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RO</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ANEXA II</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„ANEXA II</w:t>
      </w:r>
    </w:p>
    <w:p w14:paraId="43AF84F6" w14:textId="77777777" w:rsidR="00DD798A" w:rsidRPr="00D86415" w:rsidRDefault="00DD798A" w:rsidP="00DD798A">
      <w:pPr>
        <w:jc w:val="center"/>
        <w:rPr>
          <w:rFonts w:ascii="Times New Roman" w:hAnsi="Times New Roman"/>
          <w:b/>
          <w:sz w:val="24"/>
        </w:rPr>
      </w:pPr>
      <w:r w:rsidRPr="00D86415">
        <w:rPr>
          <w:rFonts w:ascii="Times New Roman" w:hAnsi="Times New Roman"/>
          <w:b/>
          <w:sz w:val="24"/>
        </w:rPr>
        <w:t>INSTRUCȚIUNI PENTRU RAPORTAREA PRIVIND FONDURILE PROPRII ȘI CERINȚELE DE FONDURI PROPRII</w:t>
      </w:r>
    </w:p>
    <w:p w14:paraId="6B9B322A" w14:textId="77777777" w:rsidR="00E26A90" w:rsidRDefault="00E26A90"/>
    <w:p w14:paraId="2A45E9E8" w14:textId="77777777" w:rsidR="00A931D0" w:rsidRPr="00D86415" w:rsidRDefault="00A931D0" w:rsidP="00A931D0">
      <w:pPr>
        <w:spacing w:before="0" w:after="0"/>
        <w:jc w:val="left"/>
        <w:rPr>
          <w:rStyle w:val="InstructionsTabelleText"/>
          <w:rFonts w:ascii="Times New Roman" w:hAnsi="Times New Roman"/>
          <w:b/>
          <w:bCs/>
          <w:sz w:val="24"/>
          <w:u w:val="single"/>
        </w:rPr>
      </w:pPr>
      <w:r w:rsidRPr="00D86415">
        <w:rPr>
          <w:rStyle w:val="InstructionsTabelleText"/>
          <w:rFonts w:ascii="Times New Roman" w:hAnsi="Times New Roman"/>
          <w:b/>
          <w:sz w:val="24"/>
          <w:u w:val="single"/>
        </w:rPr>
        <w:t>PARTEA II: INSTRUCȚIUNI AFERENTE FORMULARELOR</w:t>
      </w:r>
    </w:p>
    <w:p w14:paraId="572B21DA" w14:textId="77777777" w:rsidR="00A931D0"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289C48A" w14:textId="77777777" w:rsidR="00A931D0" w:rsidRDefault="00A931D0"/>
    <w:p w14:paraId="7D324BFC" w14:textId="77777777" w:rsidR="009D6580" w:rsidRPr="00D86415" w:rsidRDefault="009D6580" w:rsidP="009D6580">
      <w:pPr>
        <w:pStyle w:val="Instructionsberschrift2"/>
        <w:numPr>
          <w:ilvl w:val="0"/>
          <w:numId w:val="0"/>
        </w:numPr>
        <w:ind w:left="357" w:hanging="357"/>
        <w:rPr>
          <w:rFonts w:ascii="Times New Roman" w:hAnsi="Times New Roman" w:cs="Times New Roman"/>
          <w:sz w:val="24"/>
        </w:rPr>
      </w:pPr>
      <w:r w:rsidRPr="00D86415">
        <w:rPr>
          <w:rFonts w:ascii="Times New Roman" w:hAnsi="Times New Roman"/>
          <w:sz w:val="24"/>
        </w:rPr>
        <w:t>C 09.01 – Defalcarea geografică a expunerilor în funcție de reședința debitorului: expuneri SA (CR GB 1)</w:t>
      </w:r>
    </w:p>
    <w:p w14:paraId="0D9A10C4" w14:textId="77777777" w:rsidR="009D6580" w:rsidRPr="00D86415"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4</w:t>
      </w:r>
      <w:r>
        <w:rPr>
          <w:rFonts w:ascii="Times New Roman" w:hAnsi="Times New Roman"/>
          <w:sz w:val="24"/>
          <w:u w:val="none"/>
        </w:rPr>
        <w:t>.</w:t>
      </w:r>
      <w:r w:rsidRPr="00D86415">
        <w:rPr>
          <w:rFonts w:ascii="Times New Roman" w:hAnsi="Times New Roman"/>
          <w:sz w:val="24"/>
          <w:u w:val="none"/>
        </w:rPr>
        <w:t>1</w:t>
      </w:r>
      <w:r>
        <w:rPr>
          <w:rFonts w:ascii="Times New Roman" w:hAnsi="Times New Roman"/>
          <w:sz w:val="24"/>
          <w:u w:val="none"/>
        </w:rPr>
        <w:t>.</w:t>
      </w:r>
      <w:r w:rsidRPr="00D86415">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sidRPr="00D86415">
        <w:rPr>
          <w:rFonts w:ascii="Times New Roman" w:hAnsi="Times New Roman"/>
          <w:sz w:val="24"/>
        </w:rPr>
        <w:t>Instrucțiuni privind anumite poziții</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D86415" w:rsidRDefault="009D6580" w:rsidP="00822842">
            <w:pPr>
              <w:spacing w:after="0"/>
              <w:rPr>
                <w:rStyle w:val="InstructionsTabelleText"/>
                <w:rFonts w:ascii="Times New Roman" w:hAnsi="Times New Roman"/>
                <w:b/>
                <w:sz w:val="24"/>
              </w:rPr>
            </w:pPr>
            <w:r w:rsidRPr="00D86415">
              <w:rPr>
                <w:rStyle w:val="InstructionsTabelleText"/>
                <w:rFonts w:ascii="Times New Roman" w:hAnsi="Times New Roman"/>
                <w:b/>
                <w:sz w:val="24"/>
              </w:rPr>
              <w:t>Coloane</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sidRPr="00D86415">
              <w:rPr>
                <w:rStyle w:val="InstructionsTabelleText"/>
                <w:rFonts w:ascii="Times New Roman" w:hAnsi="Times New Roman"/>
                <w:sz w:val="24"/>
              </w:rPr>
              <w:t>0010</w:t>
            </w:r>
          </w:p>
        </w:tc>
        <w:tc>
          <w:tcPr>
            <w:tcW w:w="8640" w:type="dxa"/>
          </w:tcPr>
          <w:p w14:paraId="4841BFDB"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EXPUNEREA INIȚIALĂ ÎNAINTE DE APLICAREA FACTORILOR DE CONVERSIE</w:t>
            </w:r>
          </w:p>
          <w:p w14:paraId="1D6A0F00" w14:textId="77777777" w:rsidR="009D6580" w:rsidRPr="002A677E" w:rsidRDefault="009D6580" w:rsidP="00822842">
            <w:pPr>
              <w:rPr>
                <w:rFonts w:ascii="Times New Roman" w:hAnsi="Times New Roman"/>
                <w:sz w:val="24"/>
              </w:rPr>
            </w:pPr>
            <w:r>
              <w:rPr>
                <w:rFonts w:ascii="Times New Roman" w:hAnsi="Times New Roman"/>
                <w:sz w:val="24"/>
              </w:rPr>
              <w:t xml:space="preserve">Aceeași definiție ca pentru coloana </w:t>
            </w:r>
            <w:r w:rsidRPr="00D86415">
              <w:rPr>
                <w:rFonts w:ascii="Times New Roman" w:hAnsi="Times New Roman"/>
                <w:sz w:val="24"/>
              </w:rPr>
              <w:t>0010</w:t>
            </w:r>
            <w:r>
              <w:rPr>
                <w:rFonts w:ascii="Times New Roman" w:hAnsi="Times New Roman"/>
                <w:sz w:val="24"/>
              </w:rPr>
              <w:t xml:space="preserve"> din formularul CR SA.</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sidRPr="00D86415">
              <w:rPr>
                <w:rFonts w:ascii="Times New Roman" w:hAnsi="Times New Roman"/>
                <w:sz w:val="24"/>
              </w:rPr>
              <w:t>0020</w:t>
            </w:r>
          </w:p>
        </w:tc>
        <w:tc>
          <w:tcPr>
            <w:tcW w:w="8640" w:type="dxa"/>
          </w:tcPr>
          <w:p w14:paraId="04F3B538"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Expuneri în stare de nerambursare</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Expunerea inițială înainte de aplicarea factorilor de conversie pentru expunerile care au fost clasificate drept «expuneri în stare de nerambursare» și pentru expunerile aflate în stare de nerambursare încadrate în clasa de expuneri «expuneri provenind din titluri de capital» și expunerile în stare de nerambursare încadrate în clasa de expuneri «Expuneri sub formă de unități sau acțiuni deținute în organisme de plasament colectiv (OPC)».</w:t>
            </w:r>
          </w:p>
          <w:p w14:paraId="6DA448A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Acest «element memorandum» trebuie să ofere informații suplimentare despre structura, în funcție de debitori, a expunerilor în stare de nerambursare. Expunerile clasificate ca fiind «expuneri în stare de nerambursare» menționate la articolul </w:t>
            </w:r>
            <w:r w:rsidRPr="00D86415">
              <w:rPr>
                <w:rStyle w:val="InstructionsTabelleText"/>
                <w:rFonts w:ascii="Times New Roman" w:hAnsi="Times New Roman"/>
                <w:sz w:val="24"/>
              </w:rPr>
              <w:t>112</w:t>
            </w:r>
            <w:r>
              <w:rPr>
                <w:rStyle w:val="InstructionsTabelleText"/>
                <w:rFonts w:ascii="Times New Roman" w:hAnsi="Times New Roman"/>
                <w:sz w:val="24"/>
              </w:rPr>
              <w:t xml:space="preserve"> litera (j)</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w:t>
            </w:r>
            <w:r>
              <w:rPr>
                <w:rStyle w:val="InstructionsTabelleText"/>
                <w:rFonts w:ascii="Times New Roman" w:hAnsi="Times New Roman"/>
                <w:sz w:val="24"/>
              </w:rPr>
              <w:t xml:space="preserve">se raportează în cazul în care s-ar fi raportat debitorii </w:t>
            </w:r>
            <w:r>
              <w:rPr>
                <w:rStyle w:val="InstructionsTabelleText"/>
                <w:rFonts w:ascii="Times New Roman" w:hAnsi="Times New Roman"/>
                <w:sz w:val="24"/>
              </w:rPr>
              <w:br/>
              <w:t xml:space="preserve">dacă expunerile respective nu s-ar fi încadrat în clasele de «expuneri în stare de nerambursare». </w:t>
            </w:r>
          </w:p>
          <w:p w14:paraId="52855171" w14:textId="65C7A920" w:rsidR="009D6580" w:rsidRPr="002A677E" w:rsidRDefault="00123FDD" w:rsidP="00822842">
            <w:pPr>
              <w:rPr>
                <w:rFonts w:ascii="Times New Roman" w:hAnsi="Times New Roman"/>
                <w:sz w:val="24"/>
              </w:rPr>
            </w:pPr>
            <w:r>
              <w:rPr>
                <w:rStyle w:val="InstructionsTabelleText"/>
                <w:rFonts w:ascii="Times New Roman" w:hAnsi="Times New Roman"/>
                <w:sz w:val="24"/>
              </w:rPr>
              <w:t xml:space="preserve">Aceste informații reprezintă un «element memorandum» – prin urmare, nu afectează calcularea cuantumurilor ponderate la risc ale claselor «expuneri în stare de nerambursare», «expuneri provenind din titluri de capital» sau «expuneri sub formă de unități sau acțiuni deținute în organisme de plasament colectiv (OPC)», astfel cum sunt menționate la articolul </w:t>
            </w:r>
            <w:r w:rsidRPr="00D86415">
              <w:rPr>
                <w:rStyle w:val="InstructionsTabelleText"/>
                <w:rFonts w:ascii="Times New Roman" w:hAnsi="Times New Roman"/>
                <w:sz w:val="24"/>
              </w:rPr>
              <w:t>112</w:t>
            </w:r>
            <w:r>
              <w:rPr>
                <w:rStyle w:val="InstructionsTabelleText"/>
                <w:rFonts w:ascii="Times New Roman" w:hAnsi="Times New Roman"/>
                <w:sz w:val="24"/>
              </w:rPr>
              <w:t xml:space="preserve"> literele (j), (o) și (p) </w:t>
            </w:r>
            <w:r>
              <w:rPr>
                <w:rFonts w:ascii="Times New Roman" w:hAnsi="Times New Roman"/>
                <w:sz w:val="24"/>
              </w:rPr>
              <w:t>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Style w:val="InstructionsTabelleText"/>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A4931">
            <w:pPr>
              <w:keepNext/>
              <w:rPr>
                <w:rFonts w:ascii="Times New Roman" w:hAnsi="Times New Roman"/>
                <w:sz w:val="24"/>
              </w:rPr>
            </w:pPr>
            <w:r w:rsidRPr="00D86415">
              <w:rPr>
                <w:rFonts w:ascii="Times New Roman" w:hAnsi="Times New Roman"/>
                <w:sz w:val="24"/>
              </w:rPr>
              <w:lastRenderedPageBreak/>
              <w:t>0040</w:t>
            </w:r>
          </w:p>
        </w:tc>
        <w:tc>
          <w:tcPr>
            <w:tcW w:w="8640" w:type="dxa"/>
          </w:tcPr>
          <w:p w14:paraId="317ABA2D"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Noi cazuri de nerambursare observate în cursul perioadei</w:t>
            </w:r>
          </w:p>
          <w:p w14:paraId="4C451CED"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Cuantumul expunerilor inițiale care au fost mutate în clasa de expuneri «Expuneri în stare de nerambursare» în timpul celor trei luni de la ultima dată de referință a raportării se raportează în clasa de expuneri în care fusese încadrat inițial debitorul.</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sidRPr="00D86415">
              <w:rPr>
                <w:rFonts w:ascii="Times New Roman" w:hAnsi="Times New Roman"/>
                <w:sz w:val="24"/>
              </w:rPr>
              <w:t>0050</w:t>
            </w:r>
          </w:p>
        </w:tc>
        <w:tc>
          <w:tcPr>
            <w:tcW w:w="8640" w:type="dxa"/>
          </w:tcPr>
          <w:p w14:paraId="1A491AA7"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Ajustări generale pentru riscul de credit</w:t>
            </w:r>
          </w:p>
          <w:p w14:paraId="019027A7" w14:textId="297F12FA" w:rsidR="009D6580" w:rsidRPr="002A677E" w:rsidRDefault="009D6580" w:rsidP="00822842">
            <w:pPr>
              <w:rPr>
                <w:rFonts w:ascii="Times New Roman" w:hAnsi="Times New Roman"/>
                <w:sz w:val="24"/>
              </w:rPr>
            </w:pPr>
            <w:r>
              <w:rPr>
                <w:rFonts w:ascii="Times New Roman" w:hAnsi="Times New Roman"/>
                <w:sz w:val="24"/>
              </w:rPr>
              <w:t xml:space="preserve">Ajustările pentru riscul de credit menționate la articolul </w:t>
            </w:r>
            <w:r w:rsidRPr="00D86415">
              <w:rPr>
                <w:rFonts w:ascii="Times New Roman" w:hAnsi="Times New Roman"/>
                <w:sz w:val="24"/>
              </w:rPr>
              <w:t>110</w:t>
            </w:r>
            <w:r>
              <w:rPr>
                <w:rFonts w:ascii="Times New Roman" w:hAnsi="Times New Roman"/>
                <w:sz w:val="24"/>
              </w:rPr>
              <w:t xml:space="preserve"> din Regulamentul (UE) nr.</w:t>
            </w:r>
            <w:r w:rsidR="00D86415">
              <w:rPr>
                <w:rFonts w:ascii="Times New Roman" w:hAnsi="Times New Roman"/>
                <w:sz w:val="24"/>
              </w:rPr>
              <w:t>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precum și în Regulamentul (UE) nr. </w:t>
            </w:r>
            <w:r w:rsidRPr="00D86415">
              <w:rPr>
                <w:rFonts w:ascii="Times New Roman" w:hAnsi="Times New Roman"/>
                <w:sz w:val="24"/>
              </w:rPr>
              <w:t>183</w:t>
            </w:r>
            <w:r>
              <w:rPr>
                <w:rFonts w:ascii="Times New Roman" w:hAnsi="Times New Roman"/>
                <w:sz w:val="24"/>
              </w:rPr>
              <w:t>/</w:t>
            </w:r>
            <w:r w:rsidRPr="00D86415">
              <w:rPr>
                <w:rFonts w:ascii="Times New Roman" w:hAnsi="Times New Roman"/>
                <w:sz w:val="24"/>
              </w:rPr>
              <w:t>2014</w:t>
            </w:r>
            <w:r>
              <w:rPr>
                <w:rFonts w:ascii="Times New Roman" w:hAnsi="Times New Roman"/>
                <w:sz w:val="24"/>
              </w:rPr>
              <w:t xml:space="preserve">. </w:t>
            </w:r>
          </w:p>
          <w:p w14:paraId="124DE0E0" w14:textId="77777777" w:rsidR="009D6580" w:rsidRPr="002A677E" w:rsidRDefault="009D6580" w:rsidP="00822842">
            <w:pPr>
              <w:rPr>
                <w:rFonts w:ascii="Times New Roman" w:hAnsi="Times New Roman"/>
                <w:sz w:val="24"/>
              </w:rPr>
            </w:pPr>
            <w:r>
              <w:rPr>
                <w:rFonts w:ascii="Times New Roman" w:hAnsi="Times New Roman"/>
                <w:sz w:val="24"/>
              </w:rPr>
              <w:t xml:space="preserve">Acest element include ajustările generale pentru riscul de credit care sunt eligibile pentru a fi incluse în fondurile proprii de nivel </w:t>
            </w:r>
            <w:r w:rsidRPr="00D86415">
              <w:rPr>
                <w:rFonts w:ascii="Times New Roman" w:hAnsi="Times New Roman"/>
                <w:sz w:val="24"/>
              </w:rPr>
              <w:t>2</w:t>
            </w:r>
            <w:r>
              <w:rPr>
                <w:rFonts w:ascii="Times New Roman" w:hAnsi="Times New Roman"/>
                <w:sz w:val="24"/>
              </w:rPr>
              <w:t xml:space="preserve"> înainte de aplicarea plafonului menționat la articolul </w:t>
            </w:r>
            <w:r w:rsidRPr="00D86415">
              <w:rPr>
                <w:rFonts w:ascii="Times New Roman" w:hAnsi="Times New Roman"/>
                <w:sz w:val="24"/>
              </w:rPr>
              <w:t>62</w:t>
            </w:r>
            <w:r>
              <w:rPr>
                <w:rFonts w:ascii="Times New Roman" w:hAnsi="Times New Roman"/>
                <w:sz w:val="24"/>
              </w:rPr>
              <w:t xml:space="preserve"> litera (c)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p w14:paraId="50B8B57C" w14:textId="77777777" w:rsidR="009D6580" w:rsidRPr="00D86415" w:rsidRDefault="009D6580" w:rsidP="00822842">
            <w:pPr>
              <w:rPr>
                <w:rFonts w:ascii="Times New Roman" w:hAnsi="Times New Roman"/>
                <w:b/>
                <w:sz w:val="24"/>
                <w:u w:val="single"/>
              </w:rPr>
            </w:pPr>
            <w:r>
              <w:rPr>
                <w:rFonts w:ascii="Times New Roman" w:hAnsi="Times New Roman"/>
                <w:sz w:val="24"/>
              </w:rPr>
              <w:t>Cuantumul care trebuie raportat nu ține cont de efectele impozitelor.</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sidRPr="00D86415">
              <w:rPr>
                <w:rFonts w:ascii="Times New Roman" w:hAnsi="Times New Roman"/>
                <w:sz w:val="24"/>
              </w:rPr>
              <w:t>0055</w:t>
            </w:r>
          </w:p>
        </w:tc>
        <w:tc>
          <w:tcPr>
            <w:tcW w:w="8640" w:type="dxa"/>
          </w:tcPr>
          <w:p w14:paraId="3DA55F27"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Ajustări specifice pentru riscul de credit</w:t>
            </w:r>
          </w:p>
          <w:p w14:paraId="0C4040D9" w14:textId="47033B13" w:rsidR="009D6580" w:rsidRPr="00D86415" w:rsidRDefault="009D6580" w:rsidP="00822842">
            <w:pPr>
              <w:rPr>
                <w:rFonts w:ascii="Times New Roman" w:hAnsi="Times New Roman"/>
                <w:b/>
                <w:sz w:val="24"/>
                <w:u w:val="single"/>
              </w:rPr>
            </w:pPr>
            <w:r>
              <w:rPr>
                <w:rFonts w:ascii="Times New Roman" w:hAnsi="Times New Roman"/>
                <w:sz w:val="24"/>
              </w:rPr>
              <w:t xml:space="preserve">Ajustările pentru riscul de credit menționate la articolul </w:t>
            </w:r>
            <w:r w:rsidRPr="00D86415">
              <w:rPr>
                <w:rFonts w:ascii="Times New Roman" w:hAnsi="Times New Roman"/>
                <w:sz w:val="24"/>
              </w:rPr>
              <w:t>110</w:t>
            </w:r>
            <w:r>
              <w:rPr>
                <w:rFonts w:ascii="Times New Roman" w:hAnsi="Times New Roman"/>
                <w:sz w:val="24"/>
              </w:rPr>
              <w:t xml:space="preserve"> din Regulamentul (UE) nr.</w:t>
            </w:r>
            <w:r w:rsidR="00D86415">
              <w:rPr>
                <w:rFonts w:ascii="Times New Roman" w:hAnsi="Times New Roman"/>
                <w:sz w:val="24"/>
              </w:rPr>
              <w:t>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precum și în Regulamentul (UE) nr. </w:t>
            </w:r>
            <w:r w:rsidRPr="00D86415">
              <w:rPr>
                <w:rFonts w:ascii="Times New Roman" w:hAnsi="Times New Roman"/>
                <w:sz w:val="24"/>
              </w:rPr>
              <w:t>183</w:t>
            </w:r>
            <w:r>
              <w:rPr>
                <w:rFonts w:ascii="Times New Roman" w:hAnsi="Times New Roman"/>
                <w:sz w:val="24"/>
              </w:rPr>
              <w:t>/</w:t>
            </w:r>
            <w:r w:rsidRPr="00D86415">
              <w:rPr>
                <w:rFonts w:ascii="Times New Roman" w:hAnsi="Times New Roman"/>
                <w:sz w:val="24"/>
              </w:rPr>
              <w:t>2014</w:t>
            </w:r>
            <w:r>
              <w:rPr>
                <w:rFonts w:ascii="Times New Roman" w:hAnsi="Times New Roman"/>
                <w:sz w:val="24"/>
              </w:rPr>
              <w:t>.</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sidRPr="00D86415">
              <w:rPr>
                <w:rFonts w:ascii="Times New Roman" w:hAnsi="Times New Roman"/>
                <w:sz w:val="24"/>
              </w:rPr>
              <w:t>0060</w:t>
            </w:r>
          </w:p>
        </w:tc>
        <w:tc>
          <w:tcPr>
            <w:tcW w:w="8640" w:type="dxa"/>
          </w:tcPr>
          <w:p w14:paraId="0E9754AE"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Eliminări din bilanț</w:t>
            </w:r>
          </w:p>
          <w:p w14:paraId="5E984FA2"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Eliminările din bilanț, astfel cum sunt menționate în IFRS </w:t>
            </w:r>
            <w:r w:rsidRPr="00D86415">
              <w:rPr>
                <w:rStyle w:val="InstructionsTabelleText"/>
                <w:rFonts w:ascii="Times New Roman" w:hAnsi="Times New Roman"/>
                <w:sz w:val="24"/>
              </w:rPr>
              <w:t>9</w:t>
            </w:r>
            <w:r>
              <w:rPr>
                <w:rStyle w:val="InstructionsTabelleText"/>
                <w:rFonts w:ascii="Times New Roman" w:hAnsi="Times New Roman"/>
                <w:sz w:val="24"/>
              </w:rPr>
              <w:t>.</w:t>
            </w:r>
            <w:r w:rsidRPr="00D86415">
              <w:rPr>
                <w:rStyle w:val="InstructionsTabelleText"/>
                <w:rFonts w:ascii="Times New Roman" w:hAnsi="Times New Roman"/>
                <w:sz w:val="24"/>
              </w:rPr>
              <w:t>5</w:t>
            </w:r>
            <w:r>
              <w:rPr>
                <w:rStyle w:val="InstructionsTabelleText"/>
                <w:rFonts w:ascii="Times New Roman" w:hAnsi="Times New Roman"/>
                <w:sz w:val="24"/>
              </w:rPr>
              <w:t>.</w:t>
            </w:r>
            <w:r w:rsidRPr="00D86415">
              <w:rPr>
                <w:rStyle w:val="InstructionsTabelleText"/>
                <w:rFonts w:ascii="Times New Roman" w:hAnsi="Times New Roman"/>
                <w:sz w:val="24"/>
              </w:rPr>
              <w:t>4</w:t>
            </w:r>
            <w:r>
              <w:rPr>
                <w:rStyle w:val="InstructionsTabelleText"/>
                <w:rFonts w:ascii="Times New Roman" w:hAnsi="Times New Roman"/>
                <w:sz w:val="24"/>
              </w:rPr>
              <w:t>.</w:t>
            </w:r>
            <w:r w:rsidRPr="00D86415">
              <w:rPr>
                <w:rStyle w:val="InstructionsTabelleText"/>
                <w:rFonts w:ascii="Times New Roman" w:hAnsi="Times New Roman"/>
                <w:sz w:val="24"/>
              </w:rPr>
              <w:t>4</w:t>
            </w:r>
            <w:r>
              <w:rPr>
                <w:rStyle w:val="InstructionsTabelleText"/>
                <w:rFonts w:ascii="Times New Roman" w:hAnsi="Times New Roman"/>
                <w:sz w:val="24"/>
              </w:rPr>
              <w:t xml:space="preserve"> și B</w:t>
            </w:r>
            <w:r w:rsidRPr="00D86415">
              <w:rPr>
                <w:rStyle w:val="InstructionsTabelleText"/>
                <w:rFonts w:ascii="Times New Roman" w:hAnsi="Times New Roman"/>
                <w:sz w:val="24"/>
              </w:rPr>
              <w:t>5</w:t>
            </w:r>
            <w:r>
              <w:rPr>
                <w:rStyle w:val="InstructionsTabelleText"/>
                <w:rFonts w:ascii="Times New Roman" w:hAnsi="Times New Roman"/>
                <w:sz w:val="24"/>
              </w:rPr>
              <w:t>.</w:t>
            </w:r>
            <w:r w:rsidRPr="00D86415">
              <w:rPr>
                <w:rStyle w:val="InstructionsTabelleText"/>
                <w:rFonts w:ascii="Times New Roman" w:hAnsi="Times New Roman"/>
                <w:sz w:val="24"/>
              </w:rPr>
              <w:t>4</w:t>
            </w:r>
            <w:r>
              <w:rPr>
                <w:rStyle w:val="InstructionsTabelleText"/>
                <w:rFonts w:ascii="Times New Roman" w:hAnsi="Times New Roman"/>
                <w:sz w:val="24"/>
              </w:rPr>
              <w:t>.</w:t>
            </w:r>
            <w:r w:rsidRPr="00D86415">
              <w:rPr>
                <w:rStyle w:val="InstructionsTabelleText"/>
                <w:rFonts w:ascii="Times New Roman" w:hAnsi="Times New Roman"/>
                <w:sz w:val="24"/>
              </w:rPr>
              <w:t>9</w:t>
            </w:r>
            <w:r>
              <w:rPr>
                <w:rStyle w:val="InstructionsTabelleText"/>
                <w:rFonts w:ascii="Times New Roman" w:hAnsi="Times New Roman"/>
                <w:sz w:val="24"/>
              </w:rPr>
              <w:t>.</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sidRPr="00D86415">
              <w:rPr>
                <w:rFonts w:ascii="Times New Roman" w:hAnsi="Times New Roman"/>
                <w:sz w:val="24"/>
              </w:rPr>
              <w:t>0061</w:t>
            </w:r>
          </w:p>
        </w:tc>
        <w:tc>
          <w:tcPr>
            <w:tcW w:w="8640" w:type="dxa"/>
          </w:tcPr>
          <w:p w14:paraId="7173ECB3"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Ajustări de valoare suplimentare și alte reduceri ale fondurilor proprii</w:t>
            </w:r>
          </w:p>
          <w:p w14:paraId="074C80EC"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În conformitate cu articolul </w:t>
            </w:r>
            <w:r w:rsidRPr="00D86415">
              <w:rPr>
                <w:rFonts w:ascii="Times New Roman" w:hAnsi="Times New Roman"/>
                <w:sz w:val="24"/>
              </w:rPr>
              <w:t>111</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sidRPr="00D86415">
              <w:rPr>
                <w:rFonts w:ascii="Times New Roman" w:hAnsi="Times New Roman"/>
                <w:sz w:val="24"/>
              </w:rPr>
              <w:t>0070</w:t>
            </w:r>
          </w:p>
        </w:tc>
        <w:tc>
          <w:tcPr>
            <w:tcW w:w="8640" w:type="dxa"/>
          </w:tcPr>
          <w:p w14:paraId="26434907"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Ajustări pentru riscul de credit/eliminări din bilanț (write-off) pentru noile cazuri de nerambursare observate</w:t>
            </w:r>
          </w:p>
          <w:p w14:paraId="7E554B62"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Suma ajustărilor pentru riscul de credit și a eliminărilor din bilanț pentru expunerile care au fost clasificate ca fiind «expuneri în stare de nerambursare» în timpul celor </w:t>
            </w:r>
            <w:r w:rsidRPr="00D86415">
              <w:rPr>
                <w:rStyle w:val="InstructionsTabelleText"/>
                <w:rFonts w:ascii="Times New Roman" w:hAnsi="Times New Roman"/>
                <w:sz w:val="24"/>
              </w:rPr>
              <w:t>3</w:t>
            </w:r>
            <w:r>
              <w:rPr>
                <w:rStyle w:val="InstructionsTabelleText"/>
                <w:rFonts w:ascii="Times New Roman" w:hAnsi="Times New Roman"/>
                <w:sz w:val="24"/>
              </w:rPr>
              <w:t xml:space="preserve"> luni de la ultima trimitere a datelor.</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sidRPr="00D86415">
              <w:rPr>
                <w:rFonts w:ascii="Times New Roman" w:hAnsi="Times New Roman"/>
                <w:sz w:val="24"/>
              </w:rPr>
              <w:t>0075</w:t>
            </w:r>
          </w:p>
        </w:tc>
        <w:tc>
          <w:tcPr>
            <w:tcW w:w="8640" w:type="dxa"/>
          </w:tcPr>
          <w:p w14:paraId="233BFDCE"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Valoarea expunerii</w:t>
            </w:r>
          </w:p>
          <w:p w14:paraId="4F849709"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0200</w:t>
            </w:r>
            <w:r>
              <w:rPr>
                <w:rStyle w:val="InstructionsTabelleText"/>
                <w:rFonts w:ascii="Times New Roman" w:hAnsi="Times New Roman"/>
                <w:sz w:val="24"/>
              </w:rPr>
              <w:t xml:space="preserve"> din formularul CR SA.</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sidRPr="00D86415">
              <w:rPr>
                <w:rFonts w:ascii="Times New Roman" w:hAnsi="Times New Roman"/>
                <w:sz w:val="24"/>
              </w:rPr>
              <w:t>0080</w:t>
            </w:r>
          </w:p>
        </w:tc>
        <w:tc>
          <w:tcPr>
            <w:tcW w:w="8640" w:type="dxa"/>
          </w:tcPr>
          <w:p w14:paraId="0B560F31" w14:textId="46CDE534"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CUANTUMUL PONDERAT LA RISC AL EXPUNERII ÎNAINTE DE APLICAREA FACTORILOR DE SPRIJINIRE ȘI DE LUAREA ÎN CALCUL A NECONCORDANȚEI VALUTARE</w:t>
            </w:r>
          </w:p>
          <w:p w14:paraId="7F917189"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Aceeași definiție ca pentru coloana </w:t>
            </w:r>
            <w:r w:rsidRPr="00D86415">
              <w:rPr>
                <w:rFonts w:ascii="Times New Roman" w:hAnsi="Times New Roman"/>
                <w:sz w:val="24"/>
              </w:rPr>
              <w:t>0215</w:t>
            </w:r>
            <w:r>
              <w:rPr>
                <w:rFonts w:ascii="Times New Roman" w:hAnsi="Times New Roman"/>
                <w:sz w:val="24"/>
              </w:rPr>
              <w:t xml:space="preserve"> din formularul CR SA.</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sidRPr="00D86415">
              <w:rPr>
                <w:rFonts w:ascii="Times New Roman" w:hAnsi="Times New Roman"/>
                <w:sz w:val="24"/>
              </w:rPr>
              <w:t>0081</w:t>
            </w:r>
          </w:p>
        </w:tc>
        <w:tc>
          <w:tcPr>
            <w:tcW w:w="8640" w:type="dxa"/>
          </w:tcPr>
          <w:p w14:paraId="3683E884" w14:textId="77777777" w:rsidR="009D6580" w:rsidRPr="00D86415" w:rsidRDefault="009D6580" w:rsidP="00822842">
            <w:pPr>
              <w:rPr>
                <w:rStyle w:val="InstructionsTabelleberschrift"/>
                <w:rFonts w:ascii="Times New Roman" w:hAnsi="Times New Roman"/>
                <w:sz w:val="32"/>
              </w:rPr>
            </w:pPr>
            <w:r w:rsidRPr="00D86415">
              <w:rPr>
                <w:rStyle w:val="InstructionsTabelleberschrift"/>
                <w:rFonts w:ascii="Times New Roman" w:hAnsi="Times New Roman"/>
                <w:sz w:val="24"/>
              </w:rPr>
              <w:t>(-) AJUSTAREA CUANTUMULUI PONDERAT LA RISC AL EXPUNERII CA URMARE A FACTORULUI DE SPRIJINIRE A IMM-URILOR</w:t>
            </w:r>
          </w:p>
          <w:p w14:paraId="7D7BF2EE"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Aceeași definiție ca pentru coloana </w:t>
            </w:r>
            <w:r w:rsidRPr="00D86415">
              <w:rPr>
                <w:rFonts w:ascii="Times New Roman" w:hAnsi="Times New Roman"/>
                <w:sz w:val="24"/>
              </w:rPr>
              <w:t>0216</w:t>
            </w:r>
            <w:r>
              <w:rPr>
                <w:rFonts w:ascii="Times New Roman" w:hAnsi="Times New Roman"/>
                <w:sz w:val="24"/>
              </w:rPr>
              <w:t xml:space="preserve"> din formularul CR SA.</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sidRPr="00D86415">
              <w:rPr>
                <w:rFonts w:ascii="Times New Roman" w:hAnsi="Times New Roman"/>
                <w:sz w:val="24"/>
              </w:rPr>
              <w:t>0082</w:t>
            </w:r>
          </w:p>
        </w:tc>
        <w:tc>
          <w:tcPr>
            <w:tcW w:w="8640" w:type="dxa"/>
          </w:tcPr>
          <w:p w14:paraId="60EE9D4D" w14:textId="77777777" w:rsidR="009D6580" w:rsidRPr="00D86415" w:rsidRDefault="009D6580" w:rsidP="00822842">
            <w:pPr>
              <w:rPr>
                <w:rStyle w:val="InstructionsTabelleberschrift"/>
                <w:rFonts w:ascii="Times New Roman" w:hAnsi="Times New Roman"/>
                <w:sz w:val="32"/>
              </w:rPr>
            </w:pPr>
            <w:r w:rsidRPr="00D86415">
              <w:rPr>
                <w:rStyle w:val="InstructionsTabelleberschrift"/>
                <w:rFonts w:ascii="Times New Roman" w:hAnsi="Times New Roman"/>
                <w:sz w:val="24"/>
              </w:rPr>
              <w:t>(-) AJUSTAREA CUANTUMULUI PONDERAT LA RISC AL EXPUNERII CA URMARE A FACTORULUI DE SPRIJINIRE A INFRASTRUCTURII</w:t>
            </w:r>
          </w:p>
          <w:p w14:paraId="3D157D72"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Aceeași definiție ca pentru coloana </w:t>
            </w:r>
            <w:r w:rsidRPr="00D86415">
              <w:rPr>
                <w:rFonts w:ascii="Times New Roman" w:hAnsi="Times New Roman"/>
                <w:sz w:val="24"/>
              </w:rPr>
              <w:t>0217</w:t>
            </w:r>
            <w:r>
              <w:rPr>
                <w:rFonts w:ascii="Times New Roman" w:hAnsi="Times New Roman"/>
                <w:sz w:val="24"/>
              </w:rPr>
              <w:t xml:space="preserve"> din formularul CR SA.</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0090</w:t>
            </w:r>
          </w:p>
        </w:tc>
        <w:tc>
          <w:tcPr>
            <w:tcW w:w="8640" w:type="dxa"/>
          </w:tcPr>
          <w:p w14:paraId="784080AC" w14:textId="77777777" w:rsidR="00AF2BE6" w:rsidRPr="00D86415" w:rsidRDefault="009D6580" w:rsidP="00AF2BE6">
            <w:pPr>
              <w:rPr>
                <w:rFonts w:ascii="Times New Roman" w:hAnsi="Times New Roman"/>
                <w:b/>
                <w:sz w:val="24"/>
                <w:u w:val="single"/>
              </w:rPr>
            </w:pPr>
            <w:r w:rsidRPr="00D86415">
              <w:rPr>
                <w:rFonts w:ascii="Times New Roman" w:hAnsi="Times New Roman"/>
                <w:b/>
                <w:sz w:val="24"/>
                <w:u w:val="single"/>
              </w:rPr>
              <w:t>CUANTUMUL PONDERAT LA RISC AL EXPUNERII DUPĂ APLICAREA FACTORILOR DE SPRIJINIRE ȘI LUAREA ÎN CALCUL A NECONCORDANȚEI VALUTARE</w:t>
            </w:r>
          </w:p>
          <w:p w14:paraId="5F17785F" w14:textId="6397E6C0" w:rsidR="009D6580" w:rsidRPr="00D86415" w:rsidRDefault="009D6580" w:rsidP="00AF2BE6">
            <w:pPr>
              <w:rPr>
                <w:rFonts w:ascii="Times New Roman" w:hAnsi="Times New Roman"/>
                <w:b/>
                <w:sz w:val="24"/>
                <w:u w:val="single"/>
              </w:rPr>
            </w:pPr>
            <w:r>
              <w:rPr>
                <w:rFonts w:ascii="Times New Roman" w:hAnsi="Times New Roman"/>
                <w:sz w:val="24"/>
              </w:rPr>
              <w:t xml:space="preserve">Aceeași definiție ca pentru coloana </w:t>
            </w:r>
            <w:r w:rsidRPr="00D86415">
              <w:rPr>
                <w:rFonts w:ascii="Times New Roman" w:hAnsi="Times New Roman"/>
                <w:sz w:val="24"/>
              </w:rPr>
              <w:t>0220</w:t>
            </w:r>
            <w:r>
              <w:rPr>
                <w:rFonts w:ascii="Times New Roman" w:hAnsi="Times New Roman"/>
                <w:sz w:val="24"/>
              </w:rPr>
              <w:t xml:space="preserve"> din formularul CR SA.</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D86415" w:rsidRDefault="009D6580" w:rsidP="00822842">
            <w:pPr>
              <w:spacing w:after="0"/>
              <w:rPr>
                <w:rStyle w:val="InstructionsTabelleText"/>
                <w:rFonts w:ascii="Times New Roman" w:hAnsi="Times New Roman"/>
                <w:b/>
                <w:sz w:val="24"/>
              </w:rPr>
            </w:pPr>
            <w:r w:rsidRPr="00D86415">
              <w:rPr>
                <w:rStyle w:val="InstructionsTabelleText"/>
                <w:rFonts w:ascii="Times New Roman" w:hAnsi="Times New Roman"/>
                <w:b/>
                <w:sz w:val="24"/>
              </w:rPr>
              <w:t>Rânduri</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sidRPr="00D86415">
              <w:rPr>
                <w:rFonts w:ascii="Times New Roman" w:hAnsi="Times New Roman"/>
                <w:sz w:val="24"/>
              </w:rPr>
              <w:t>0010</w:t>
            </w:r>
          </w:p>
        </w:tc>
        <w:tc>
          <w:tcPr>
            <w:tcW w:w="8701" w:type="dxa"/>
            <w:gridSpan w:val="2"/>
            <w:shd w:val="clear" w:color="auto" w:fill="FFFFFF"/>
          </w:tcPr>
          <w:p w14:paraId="5299C4CD"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Administrații centrale sau bănci centrale</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(a)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sidRPr="00D86415">
              <w:rPr>
                <w:rFonts w:ascii="Times New Roman" w:hAnsi="Times New Roman"/>
                <w:sz w:val="24"/>
              </w:rPr>
              <w:t>0020</w:t>
            </w:r>
          </w:p>
        </w:tc>
        <w:tc>
          <w:tcPr>
            <w:tcW w:w="8701" w:type="dxa"/>
            <w:gridSpan w:val="2"/>
            <w:shd w:val="clear" w:color="auto" w:fill="FFFFFF"/>
          </w:tcPr>
          <w:p w14:paraId="1944FAD5"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Administrații regionale sau autorități locale</w:t>
            </w:r>
          </w:p>
          <w:p w14:paraId="06578FE1"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(b)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sidRPr="00D86415">
              <w:rPr>
                <w:rFonts w:ascii="Times New Roman" w:hAnsi="Times New Roman"/>
                <w:sz w:val="24"/>
              </w:rPr>
              <w:t>0030</w:t>
            </w:r>
          </w:p>
        </w:tc>
        <w:tc>
          <w:tcPr>
            <w:tcW w:w="8701" w:type="dxa"/>
            <w:gridSpan w:val="2"/>
            <w:shd w:val="clear" w:color="auto" w:fill="FFFFFF"/>
          </w:tcPr>
          <w:p w14:paraId="63F83BD2"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Entități din sectorul public</w:t>
            </w:r>
          </w:p>
          <w:p w14:paraId="451BD941"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(c)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sidRPr="00D86415">
              <w:rPr>
                <w:rFonts w:ascii="Times New Roman" w:hAnsi="Times New Roman"/>
                <w:sz w:val="24"/>
              </w:rPr>
              <w:t>0040</w:t>
            </w:r>
          </w:p>
        </w:tc>
        <w:tc>
          <w:tcPr>
            <w:tcW w:w="8701" w:type="dxa"/>
            <w:gridSpan w:val="2"/>
            <w:shd w:val="clear" w:color="auto" w:fill="FFFFFF"/>
          </w:tcPr>
          <w:p w14:paraId="3EC9AA89"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Bănci multilaterale de dezvoltare</w:t>
            </w:r>
          </w:p>
          <w:p w14:paraId="59A02674"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sidRPr="00D86415">
              <w:rPr>
                <w:rFonts w:ascii="Times New Roman" w:hAnsi="Times New Roman"/>
                <w:sz w:val="24"/>
              </w:rPr>
              <w:t>0050</w:t>
            </w:r>
          </w:p>
        </w:tc>
        <w:tc>
          <w:tcPr>
            <w:tcW w:w="8701" w:type="dxa"/>
            <w:gridSpan w:val="2"/>
            <w:shd w:val="clear" w:color="auto" w:fill="FFFFFF"/>
          </w:tcPr>
          <w:p w14:paraId="5907B56D"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Organizații internaționale</w:t>
            </w:r>
          </w:p>
          <w:p w14:paraId="17C7FCF4"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sidRPr="00D86415">
              <w:rPr>
                <w:rFonts w:ascii="Times New Roman" w:hAnsi="Times New Roman"/>
                <w:sz w:val="24"/>
              </w:rPr>
              <w:t>0060</w:t>
            </w:r>
          </w:p>
        </w:tc>
        <w:tc>
          <w:tcPr>
            <w:tcW w:w="8701" w:type="dxa"/>
            <w:gridSpan w:val="2"/>
            <w:shd w:val="clear" w:color="auto" w:fill="FFFFFF"/>
          </w:tcPr>
          <w:p w14:paraId="1404BFA7"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Instituții</w:t>
            </w:r>
          </w:p>
          <w:p w14:paraId="153928C3"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(f)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sidRPr="00D86415">
              <w:rPr>
                <w:rFonts w:ascii="Times New Roman" w:hAnsi="Times New Roman"/>
                <w:sz w:val="24"/>
              </w:rPr>
              <w:t>0070</w:t>
            </w:r>
          </w:p>
        </w:tc>
        <w:tc>
          <w:tcPr>
            <w:tcW w:w="8701" w:type="dxa"/>
            <w:gridSpan w:val="2"/>
            <w:shd w:val="clear" w:color="auto" w:fill="FFFFFF"/>
          </w:tcPr>
          <w:p w14:paraId="1FC344C1"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Societăți</w:t>
            </w:r>
          </w:p>
          <w:p w14:paraId="2131631A"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(g)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sidRPr="00D86415">
              <w:rPr>
                <w:rFonts w:ascii="Times New Roman" w:hAnsi="Times New Roman"/>
                <w:sz w:val="24"/>
              </w:rPr>
              <w:t>0075</w:t>
            </w:r>
          </w:p>
        </w:tc>
        <w:tc>
          <w:tcPr>
            <w:tcW w:w="8701" w:type="dxa"/>
            <w:gridSpan w:val="2"/>
            <w:shd w:val="clear" w:color="auto" w:fill="FFFFFF"/>
          </w:tcPr>
          <w:p w14:paraId="299BAF86"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Din care: IMM-uri</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din formularul CR SA</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sidRPr="00D86415">
              <w:rPr>
                <w:rFonts w:ascii="Times New Roman" w:hAnsi="Times New Roman"/>
                <w:sz w:val="24"/>
              </w:rPr>
              <w:t>0076</w:t>
            </w:r>
          </w:p>
        </w:tc>
        <w:tc>
          <w:tcPr>
            <w:tcW w:w="8701" w:type="dxa"/>
            <w:gridSpan w:val="2"/>
            <w:shd w:val="clear" w:color="auto" w:fill="FFFFFF"/>
          </w:tcPr>
          <w:p w14:paraId="77F474DF"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Din care: Finanțări specializate</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Articolul </w:t>
            </w:r>
            <w:r w:rsidRPr="00D86415">
              <w:rPr>
                <w:rStyle w:val="InstructionsTabelleberschrift"/>
                <w:rFonts w:ascii="Times New Roman" w:hAnsi="Times New Roman"/>
                <w:b w:val="0"/>
                <w:sz w:val="24"/>
                <w:u w:val="none"/>
              </w:rPr>
              <w:t>122</w:t>
            </w:r>
            <w:r>
              <w:rPr>
                <w:rStyle w:val="InstructionsTabelleberschrift"/>
                <w:rFonts w:ascii="Times New Roman" w:hAnsi="Times New Roman"/>
                <w:b w:val="0"/>
                <w:sz w:val="24"/>
                <w:u w:val="none"/>
              </w:rPr>
              <w:t xml:space="preserve">a </w:t>
            </w:r>
            <w:r>
              <w:rPr>
                <w:rFonts w:ascii="Times New Roman" w:hAnsi="Times New Roman"/>
                <w:sz w:val="24"/>
              </w:rPr>
              <w:t>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sidRPr="00D86415">
              <w:rPr>
                <w:rFonts w:ascii="Times New Roman" w:hAnsi="Times New Roman"/>
                <w:sz w:val="24"/>
              </w:rPr>
              <w:t>0080</w:t>
            </w:r>
          </w:p>
        </w:tc>
        <w:tc>
          <w:tcPr>
            <w:tcW w:w="8701" w:type="dxa"/>
            <w:gridSpan w:val="2"/>
            <w:shd w:val="clear" w:color="auto" w:fill="FFFFFF"/>
          </w:tcPr>
          <w:p w14:paraId="1C4CE181"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Retail</w:t>
            </w:r>
          </w:p>
          <w:p w14:paraId="4C73D393"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(h)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sidRPr="00D86415">
              <w:rPr>
                <w:rFonts w:ascii="Times New Roman" w:hAnsi="Times New Roman"/>
                <w:sz w:val="24"/>
              </w:rPr>
              <w:t>0085</w:t>
            </w:r>
          </w:p>
        </w:tc>
        <w:tc>
          <w:tcPr>
            <w:tcW w:w="8701" w:type="dxa"/>
            <w:gridSpan w:val="2"/>
            <w:shd w:val="clear" w:color="auto" w:fill="FFFFFF"/>
          </w:tcPr>
          <w:p w14:paraId="73F494D2"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Din care: IMM-uri</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din formularul CR SA</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sidRPr="00D86415">
              <w:rPr>
                <w:rFonts w:ascii="Times New Roman" w:hAnsi="Times New Roman"/>
                <w:sz w:val="24"/>
              </w:rPr>
              <w:t>0090</w:t>
            </w:r>
          </w:p>
        </w:tc>
        <w:tc>
          <w:tcPr>
            <w:tcW w:w="8701" w:type="dxa"/>
            <w:gridSpan w:val="2"/>
            <w:shd w:val="clear" w:color="auto" w:fill="FFFFFF"/>
          </w:tcPr>
          <w:p w14:paraId="17BDF7D3"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și expuneri ADC</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lastRenderedPageBreak/>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locative – non-IPRE (garantate)</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locative – non-IPRE (negarantate)</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3E1C5193"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 xml:space="preserve">Expuneri garantate cu ipoteci asupra bunurilor imobile locative – altele – </w:t>
            </w:r>
            <w:proofErr w:type="spellStart"/>
            <w:r w:rsidRPr="00D86415">
              <w:rPr>
                <w:rStyle w:val="InstructionsTabelleberschrift"/>
                <w:rFonts w:ascii="Times New Roman" w:hAnsi="Times New Roman"/>
                <w:sz w:val="24"/>
              </w:rPr>
              <w:t>non</w:t>
            </w:r>
            <w:r w:rsidR="00FC5B98">
              <w:rPr>
                <w:rStyle w:val="InstructionsTabelleberschrift"/>
                <w:rFonts w:ascii="Times New Roman" w:hAnsi="Times New Roman"/>
                <w:sz w:val="24"/>
              </w:rPr>
              <w:t>­</w:t>
            </w:r>
            <w:r w:rsidRPr="00D86415">
              <w:rPr>
                <w:rStyle w:val="InstructionsTabelleberschrift"/>
                <w:rFonts w:ascii="Times New Roman" w:hAnsi="Times New Roman"/>
                <w:sz w:val="24"/>
              </w:rPr>
              <w:t>IPRE</w:t>
            </w:r>
            <w:proofErr w:type="spellEnd"/>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locative –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locative – altele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comerciale – non-IPRE (garantate)</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comerciale – non-IPRE (negarantate)</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D7B85DA"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 xml:space="preserve">Expuneri garantate cu ipoteci asupra bunurilor imobile comerciale – altele – </w:t>
            </w:r>
            <w:proofErr w:type="spellStart"/>
            <w:r w:rsidRPr="00D86415">
              <w:rPr>
                <w:rStyle w:val="InstructionsTabelleberschrift"/>
                <w:rFonts w:ascii="Times New Roman" w:hAnsi="Times New Roman"/>
                <w:sz w:val="24"/>
              </w:rPr>
              <w:t>non</w:t>
            </w:r>
            <w:r w:rsidR="00FC5B98">
              <w:rPr>
                <w:rStyle w:val="InstructionsTabelleberschrift"/>
                <w:rFonts w:ascii="Times New Roman" w:hAnsi="Times New Roman"/>
                <w:sz w:val="24"/>
              </w:rPr>
              <w:t>­</w:t>
            </w:r>
            <w:r w:rsidRPr="00D86415">
              <w:rPr>
                <w:rStyle w:val="InstructionsTabelleberschrift"/>
                <w:rFonts w:ascii="Times New Roman" w:hAnsi="Times New Roman"/>
                <w:sz w:val="24"/>
              </w:rPr>
              <w:t>IPRE</w:t>
            </w:r>
            <w:proofErr w:type="spellEnd"/>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comerciale –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garantate cu ipoteci asupra bunurilor imobile comerciale – altele –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sidRPr="00D86415">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Pr="00D86415" w:rsidRDefault="0020657D" w:rsidP="0020657D">
            <w:pPr>
              <w:ind w:left="72"/>
              <w:rPr>
                <w:rStyle w:val="InstructionsTabelleberschrift"/>
                <w:rFonts w:ascii="Times New Roman" w:hAnsi="Times New Roman"/>
                <w:sz w:val="24"/>
              </w:rPr>
            </w:pPr>
            <w:r w:rsidRPr="00D86415">
              <w:rPr>
                <w:rStyle w:val="InstructionsTabelleberschrift"/>
                <w:rFonts w:ascii="Times New Roman" w:hAnsi="Times New Roman"/>
                <w:sz w:val="24"/>
              </w:rPr>
              <w:t>Achiziții, dezvoltare și construcții (ADC)</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sidRPr="00D86415">
              <w:rPr>
                <w:rFonts w:ascii="Times New Roman" w:hAnsi="Times New Roman"/>
                <w:sz w:val="24"/>
              </w:rPr>
              <w:t>0095</w:t>
            </w:r>
          </w:p>
        </w:tc>
        <w:tc>
          <w:tcPr>
            <w:tcW w:w="8701" w:type="dxa"/>
            <w:gridSpan w:val="2"/>
            <w:shd w:val="clear" w:color="auto" w:fill="FFFFFF"/>
          </w:tcPr>
          <w:p w14:paraId="4DFFD2E6"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Din care: IMM-uri</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din formularul CR SA</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sidRPr="00D86415">
              <w:rPr>
                <w:rFonts w:ascii="Times New Roman" w:hAnsi="Times New Roman"/>
                <w:sz w:val="24"/>
              </w:rPr>
              <w:t>0100</w:t>
            </w:r>
          </w:p>
        </w:tc>
        <w:tc>
          <w:tcPr>
            <w:tcW w:w="8701" w:type="dxa"/>
            <w:gridSpan w:val="2"/>
            <w:shd w:val="clear" w:color="auto" w:fill="FFFFFF"/>
          </w:tcPr>
          <w:p w14:paraId="125A151C"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în stare de nerambursare</w:t>
            </w:r>
          </w:p>
          <w:p w14:paraId="24E89ACE"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(j)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0115</w:t>
            </w:r>
          </w:p>
        </w:tc>
        <w:tc>
          <w:tcPr>
            <w:tcW w:w="8701" w:type="dxa"/>
            <w:gridSpan w:val="2"/>
            <w:shd w:val="clear" w:color="auto" w:fill="FFFFFF"/>
          </w:tcPr>
          <w:p w14:paraId="71EBD362"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din datorii subordonate</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(k)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sidRPr="00D86415">
              <w:rPr>
                <w:rFonts w:ascii="Times New Roman" w:hAnsi="Times New Roman"/>
                <w:sz w:val="24"/>
              </w:rPr>
              <w:t>0120</w:t>
            </w:r>
          </w:p>
        </w:tc>
        <w:tc>
          <w:tcPr>
            <w:tcW w:w="8701" w:type="dxa"/>
            <w:gridSpan w:val="2"/>
            <w:shd w:val="clear" w:color="auto" w:fill="FFFFFF"/>
          </w:tcPr>
          <w:p w14:paraId="1D949A7D" w14:textId="77777777" w:rsidR="009D6580" w:rsidRPr="00D86415" w:rsidRDefault="009D6580" w:rsidP="00822842">
            <w:pPr>
              <w:autoSpaceDE w:val="0"/>
              <w:autoSpaceDN w:val="0"/>
              <w:adjustRightInd w:val="0"/>
              <w:spacing w:before="0"/>
              <w:ind w:left="72"/>
              <w:jc w:val="left"/>
              <w:rPr>
                <w:rStyle w:val="InstructionsTabelleberschrift"/>
                <w:rFonts w:ascii="Times New Roman" w:hAnsi="Times New Roman"/>
                <w:sz w:val="24"/>
              </w:rPr>
            </w:pPr>
            <w:r w:rsidRPr="00D86415">
              <w:rPr>
                <w:rStyle w:val="InstructionsTabelleberschrift"/>
                <w:rFonts w:ascii="Times New Roman" w:hAnsi="Times New Roman"/>
                <w:sz w:val="24"/>
              </w:rPr>
              <w:t>Obligațiuni garantate</w:t>
            </w:r>
          </w:p>
          <w:p w14:paraId="68F7689A" w14:textId="77777777" w:rsidR="009D6580" w:rsidRPr="00D86415"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(l)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sidRPr="00D86415">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D86415" w:rsidRDefault="009D6580" w:rsidP="00822842">
            <w:pPr>
              <w:ind w:left="72"/>
              <w:rPr>
                <w:rStyle w:val="InstructionsTabelleberschrift"/>
                <w:rFonts w:ascii="Times New Roman" w:hAnsi="Times New Roman"/>
                <w:bCs w:val="0"/>
                <w:sz w:val="24"/>
              </w:rPr>
            </w:pPr>
            <w:r w:rsidRPr="00D86415">
              <w:rPr>
                <w:rStyle w:val="InstructionsTabelleberschrift"/>
                <w:rFonts w:ascii="Times New Roman" w:hAnsi="Times New Roman"/>
                <w:sz w:val="24"/>
              </w:rPr>
              <w:t>Creanțe asupra instituțiilor și societăților cu o evaluare de credit pe termen scurt</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(n)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sidRPr="00D86415">
              <w:rPr>
                <w:rFonts w:ascii="Times New Roman" w:hAnsi="Times New Roman"/>
                <w:sz w:val="24"/>
              </w:rPr>
              <w:t>0140</w:t>
            </w:r>
          </w:p>
        </w:tc>
        <w:tc>
          <w:tcPr>
            <w:tcW w:w="8701" w:type="dxa"/>
            <w:gridSpan w:val="2"/>
            <w:shd w:val="clear" w:color="auto" w:fill="FFFFFF"/>
          </w:tcPr>
          <w:p w14:paraId="2E96D7EF"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Organisme de plasament colectiv (OPC)</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(o)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 xml:space="preserve">Suma rândurilor </w:t>
            </w:r>
            <w:r w:rsidRPr="00D86415">
              <w:rPr>
                <w:rFonts w:ascii="Times New Roman" w:hAnsi="Times New Roman"/>
                <w:sz w:val="24"/>
              </w:rPr>
              <w:t>0141</w:t>
            </w:r>
            <w:r>
              <w:rPr>
                <w:rFonts w:ascii="Times New Roman" w:hAnsi="Times New Roman"/>
                <w:sz w:val="24"/>
              </w:rPr>
              <w:t>-</w:t>
            </w:r>
            <w:r w:rsidRPr="00D86415">
              <w:rPr>
                <w:rFonts w:ascii="Times New Roman" w:hAnsi="Times New Roman"/>
                <w:sz w:val="24"/>
              </w:rPr>
              <w:t>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sidRPr="00D86415">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Abordarea de tip look-through</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0281</w:t>
            </w:r>
            <w:r>
              <w:rPr>
                <w:rStyle w:val="InstructionsTabelleberschrift"/>
                <w:rFonts w:ascii="Times New Roman" w:hAnsi="Times New Roman"/>
                <w:b w:val="0"/>
                <w:sz w:val="24"/>
                <w:u w:val="none"/>
              </w:rPr>
              <w:t xml:space="preserve"> din formularul CR SA</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sidRPr="00D86415">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Abordarea pe bază de mandat</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0282</w:t>
            </w:r>
            <w:r>
              <w:rPr>
                <w:rStyle w:val="InstructionsTabelleberschrift"/>
                <w:rFonts w:ascii="Times New Roman" w:hAnsi="Times New Roman"/>
                <w:b w:val="0"/>
                <w:sz w:val="24"/>
                <w:u w:val="none"/>
              </w:rPr>
              <w:t xml:space="preserve"> din formularul CR SA</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sidRPr="00D86415">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Abordarea de rezervă (fall-back)</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0283</w:t>
            </w:r>
            <w:r>
              <w:rPr>
                <w:rStyle w:val="InstructionsTabelleberschrift"/>
                <w:rFonts w:ascii="Times New Roman" w:hAnsi="Times New Roman"/>
                <w:b w:val="0"/>
                <w:sz w:val="24"/>
                <w:u w:val="none"/>
              </w:rPr>
              <w:t xml:space="preserve"> din formularul CR SA</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sidRPr="00D86415">
              <w:rPr>
                <w:rFonts w:ascii="Times New Roman" w:hAnsi="Times New Roman"/>
                <w:sz w:val="24"/>
              </w:rPr>
              <w:t>0150</w:t>
            </w:r>
          </w:p>
        </w:tc>
        <w:tc>
          <w:tcPr>
            <w:tcW w:w="8701" w:type="dxa"/>
            <w:gridSpan w:val="2"/>
            <w:shd w:val="clear" w:color="auto" w:fill="FFFFFF"/>
          </w:tcPr>
          <w:p w14:paraId="0CB5B1C0"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provenind din titluri de capital.</w:t>
            </w:r>
          </w:p>
          <w:p w14:paraId="3170DAFB"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(p)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sidRPr="00D86415">
              <w:rPr>
                <w:rFonts w:ascii="Times New Roman" w:hAnsi="Times New Roman"/>
                <w:sz w:val="24"/>
              </w:rPr>
              <w:t>0160</w:t>
            </w:r>
          </w:p>
        </w:tc>
        <w:tc>
          <w:tcPr>
            <w:tcW w:w="8701" w:type="dxa"/>
            <w:gridSpan w:val="2"/>
            <w:shd w:val="clear" w:color="auto" w:fill="FFFFFF"/>
          </w:tcPr>
          <w:p w14:paraId="139F32E7"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Alte expuneri</w:t>
            </w:r>
          </w:p>
          <w:p w14:paraId="5D708342" w14:textId="77777777" w:rsidR="009D6580" w:rsidRPr="00D86415" w:rsidRDefault="009D6580" w:rsidP="00822842">
            <w:pPr>
              <w:ind w:left="72"/>
              <w:rPr>
                <w:rStyle w:val="InstructionsTabelleberschrift"/>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112</w:t>
            </w:r>
            <w:r>
              <w:rPr>
                <w:rFonts w:ascii="Times New Roman" w:hAnsi="Times New Roman"/>
                <w:sz w:val="24"/>
              </w:rPr>
              <w:t xml:space="preserve"> litera (q)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sidRPr="00D86415">
              <w:rPr>
                <w:rFonts w:ascii="Times New Roman" w:hAnsi="Times New Roman"/>
                <w:sz w:val="24"/>
              </w:rPr>
              <w:t>0170</w:t>
            </w:r>
          </w:p>
        </w:tc>
        <w:tc>
          <w:tcPr>
            <w:tcW w:w="8701" w:type="dxa"/>
            <w:gridSpan w:val="2"/>
            <w:shd w:val="clear" w:color="auto" w:fill="FFFFFF"/>
          </w:tcPr>
          <w:p w14:paraId="545271DD" w14:textId="77777777" w:rsidR="009D6580" w:rsidRPr="00D86415" w:rsidRDefault="009D6580" w:rsidP="00822842">
            <w:pPr>
              <w:ind w:left="72"/>
              <w:rPr>
                <w:rStyle w:val="InstructionsTabelleberschrift"/>
                <w:rFonts w:ascii="Times New Roman" w:hAnsi="Times New Roman"/>
                <w:sz w:val="24"/>
              </w:rPr>
            </w:pPr>
            <w:r w:rsidRPr="00D86415">
              <w:rPr>
                <w:rStyle w:val="InstructionsTabelleberschrift"/>
                <w:rFonts w:ascii="Times New Roman" w:hAnsi="Times New Roman"/>
                <w:sz w:val="24"/>
              </w:rPr>
              <w:t>Expuneri totale</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D86415"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4</w:t>
      </w:r>
      <w:r>
        <w:rPr>
          <w:rFonts w:ascii="Times New Roman" w:hAnsi="Times New Roman"/>
          <w:sz w:val="24"/>
          <w:u w:val="none"/>
        </w:rPr>
        <w:t>.</w:t>
      </w:r>
      <w:r w:rsidRPr="00D86415">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sidRPr="00D86415">
        <w:rPr>
          <w:rFonts w:ascii="Times New Roman" w:hAnsi="Times New Roman"/>
          <w:sz w:val="24"/>
        </w:rPr>
        <w:t>C 09.02 – Defalcarea geografică a expunerilor în funcție de reședința debitorului: expuneri IRB</w:t>
      </w:r>
      <w:bookmarkEnd w:id="4"/>
      <w:r w:rsidRPr="00D86415">
        <w:rPr>
          <w:rFonts w:ascii="Times New Roman" w:hAnsi="Times New Roman"/>
          <w:sz w:val="24"/>
        </w:rPr>
        <w:t xml:space="preserve"> (CR GB 2)</w:t>
      </w:r>
      <w:bookmarkEnd w:id="5"/>
      <w:bookmarkEnd w:id="6"/>
    </w:p>
    <w:p w14:paraId="21A320CB" w14:textId="77777777" w:rsidR="009D6580" w:rsidRPr="00D86415"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4</w:t>
      </w:r>
      <w:r>
        <w:rPr>
          <w:rFonts w:ascii="Times New Roman" w:hAnsi="Times New Roman"/>
          <w:sz w:val="24"/>
          <w:u w:val="none"/>
        </w:rPr>
        <w:t>.</w:t>
      </w:r>
      <w:r w:rsidRPr="00D86415">
        <w:rPr>
          <w:rFonts w:ascii="Times New Roman" w:hAnsi="Times New Roman"/>
          <w:sz w:val="24"/>
          <w:u w:val="none"/>
        </w:rPr>
        <w:t>2</w:t>
      </w:r>
      <w:r>
        <w:rPr>
          <w:rFonts w:ascii="Times New Roman" w:hAnsi="Times New Roman"/>
          <w:sz w:val="24"/>
          <w:u w:val="none"/>
        </w:rPr>
        <w:t>.</w:t>
      </w:r>
      <w:r w:rsidRPr="00D86415">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sidRPr="00D86415">
        <w:rPr>
          <w:rFonts w:ascii="Times New Roman" w:hAnsi="Times New Roman"/>
          <w:sz w:val="24"/>
        </w:rPr>
        <w:t>Instrucțiuni privind anumite poziții</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D86415" w:rsidRDefault="009D6580" w:rsidP="00822842">
            <w:pPr>
              <w:rPr>
                <w:rFonts w:ascii="Times New Roman" w:hAnsi="Times New Roman"/>
                <w:b/>
                <w:sz w:val="24"/>
              </w:rPr>
            </w:pPr>
            <w:r w:rsidRPr="00D86415">
              <w:rPr>
                <w:rFonts w:ascii="Times New Roman" w:hAnsi="Times New Roman"/>
                <w:b/>
                <w:sz w:val="24"/>
              </w:rPr>
              <w:t>Coloane</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sidRPr="00D86415">
              <w:rPr>
                <w:rStyle w:val="InstructionsTabelleText"/>
                <w:rFonts w:ascii="Times New Roman" w:hAnsi="Times New Roman"/>
                <w:sz w:val="24"/>
              </w:rPr>
              <w:t>0010</w:t>
            </w:r>
          </w:p>
        </w:tc>
        <w:tc>
          <w:tcPr>
            <w:tcW w:w="8640" w:type="dxa"/>
          </w:tcPr>
          <w:p w14:paraId="5DA72BDB" w14:textId="77777777" w:rsidR="009D6580" w:rsidRPr="00D86415" w:rsidRDefault="009D6580" w:rsidP="00822842">
            <w:pPr>
              <w:rPr>
                <w:rStyle w:val="InstructionsTabelleberschrift"/>
                <w:rFonts w:ascii="Times New Roman" w:hAnsi="Times New Roman"/>
                <w:sz w:val="24"/>
              </w:rPr>
            </w:pPr>
            <w:r w:rsidRPr="00D86415">
              <w:rPr>
                <w:rStyle w:val="InstructionsTabelleberschrift"/>
                <w:rFonts w:ascii="Times New Roman" w:hAnsi="Times New Roman"/>
                <w:sz w:val="24"/>
              </w:rPr>
              <w:t>EXPUNEREA INIȚIALĂ ÎNAINTE DE APLICAREA FACTORILOR DE CONVERSIE</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 xml:space="preserve">Aceeași definiție ca pentru coloana </w:t>
            </w:r>
            <w:r w:rsidRPr="00D86415">
              <w:rPr>
                <w:rFonts w:ascii="Times New Roman" w:hAnsi="Times New Roman"/>
                <w:sz w:val="24"/>
              </w:rPr>
              <w:t>0020</w:t>
            </w:r>
            <w:r>
              <w:rPr>
                <w:rFonts w:ascii="Times New Roman" w:hAnsi="Times New Roman"/>
                <w:sz w:val="24"/>
              </w:rPr>
              <w:t xml:space="preserve"> din formularul CR IRB.</w:t>
            </w:r>
          </w:p>
        </w:tc>
      </w:tr>
      <w:tr w:rsidR="009D6580" w:rsidRPr="002A677E" w14:paraId="770F3897" w14:textId="77777777" w:rsidTr="00822842">
        <w:tc>
          <w:tcPr>
            <w:tcW w:w="1188" w:type="dxa"/>
          </w:tcPr>
          <w:p w14:paraId="56E092EF" w14:textId="77777777" w:rsidR="009D6580" w:rsidRPr="002A677E" w:rsidRDefault="009D6580" w:rsidP="008A4931">
            <w:pPr>
              <w:keepNext/>
              <w:rPr>
                <w:rFonts w:ascii="Times New Roman" w:hAnsi="Times New Roman"/>
                <w:sz w:val="24"/>
              </w:rPr>
            </w:pPr>
            <w:r w:rsidRPr="00D86415">
              <w:rPr>
                <w:rFonts w:ascii="Times New Roman" w:hAnsi="Times New Roman"/>
                <w:sz w:val="24"/>
              </w:rPr>
              <w:lastRenderedPageBreak/>
              <w:t>0030</w:t>
            </w:r>
          </w:p>
        </w:tc>
        <w:tc>
          <w:tcPr>
            <w:tcW w:w="8640" w:type="dxa"/>
          </w:tcPr>
          <w:p w14:paraId="0071C394"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Din care în stare de nerambursare</w:t>
            </w:r>
          </w:p>
          <w:p w14:paraId="2768B5B2"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Valoarea expunerii inițiale pentru expunerile care au fost clasificate ca fiind «expuneri în stare de nerambursare» în conformitate cu articolul </w:t>
            </w:r>
            <w:r w:rsidRPr="00D86415">
              <w:rPr>
                <w:rStyle w:val="InstructionsTabelleText"/>
                <w:rFonts w:ascii="Times New Roman" w:hAnsi="Times New Roman"/>
                <w:sz w:val="24"/>
              </w:rPr>
              <w:t>178</w:t>
            </w:r>
            <w:r>
              <w:rPr>
                <w:rStyle w:val="InstructionsTabelleText"/>
                <w:rFonts w:ascii="Times New Roman" w:hAnsi="Times New Roman"/>
                <w:sz w:val="24"/>
              </w:rPr>
              <w:t xml:space="preserve"> </w:t>
            </w:r>
            <w:r>
              <w:rPr>
                <w:rFonts w:ascii="Times New Roman" w:hAnsi="Times New Roman"/>
                <w:sz w:val="24"/>
              </w:rPr>
              <w:t>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sidRPr="00D86415">
              <w:rPr>
                <w:rFonts w:ascii="Times New Roman" w:hAnsi="Times New Roman"/>
                <w:sz w:val="24"/>
              </w:rPr>
              <w:t>0040</w:t>
            </w:r>
          </w:p>
        </w:tc>
        <w:tc>
          <w:tcPr>
            <w:tcW w:w="8640" w:type="dxa"/>
          </w:tcPr>
          <w:p w14:paraId="3FD9DA2E"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Noi cazuri de nerambursare observate în cursul perioadei</w:t>
            </w:r>
          </w:p>
          <w:p w14:paraId="2393DECB"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Cuantumul expunerilor inițiale care au fost clasificate ca «expuneri în stare de nerambursare» în timpul celor trei luni de la ultima dată de referință a raportării se raportează în clasa de expuneri în care fusese încadrat inițial debitorul.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sidRPr="00D86415">
              <w:rPr>
                <w:rFonts w:ascii="Times New Roman" w:hAnsi="Times New Roman"/>
                <w:sz w:val="24"/>
              </w:rPr>
              <w:t>0050</w:t>
            </w:r>
          </w:p>
        </w:tc>
        <w:tc>
          <w:tcPr>
            <w:tcW w:w="8640" w:type="dxa"/>
          </w:tcPr>
          <w:p w14:paraId="6E8FD64C"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Ajustări generale pentru riscul de credit</w:t>
            </w:r>
          </w:p>
          <w:p w14:paraId="1F1D0A5D"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Ajustările pentru riscul de credit menționate la articolul </w:t>
            </w:r>
            <w:r w:rsidRPr="00D86415">
              <w:rPr>
                <w:rFonts w:ascii="Times New Roman" w:hAnsi="Times New Roman"/>
                <w:sz w:val="24"/>
              </w:rPr>
              <w:t>110</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precum și în Regulamentul (UE) nr. </w:t>
            </w:r>
            <w:r w:rsidRPr="00D86415">
              <w:rPr>
                <w:rFonts w:ascii="Times New Roman" w:hAnsi="Times New Roman"/>
                <w:sz w:val="24"/>
              </w:rPr>
              <w:t>183</w:t>
            </w:r>
            <w:r>
              <w:rPr>
                <w:rFonts w:ascii="Times New Roman" w:hAnsi="Times New Roman"/>
                <w:sz w:val="24"/>
              </w:rPr>
              <w:t>/</w:t>
            </w:r>
            <w:r w:rsidRPr="00D86415">
              <w:rPr>
                <w:rFonts w:ascii="Times New Roman" w:hAnsi="Times New Roman"/>
                <w:sz w:val="24"/>
              </w:rPr>
              <w:t>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sidRPr="00D86415">
              <w:rPr>
                <w:rFonts w:ascii="Times New Roman" w:hAnsi="Times New Roman"/>
                <w:sz w:val="24"/>
              </w:rPr>
              <w:t>0055</w:t>
            </w:r>
          </w:p>
        </w:tc>
        <w:tc>
          <w:tcPr>
            <w:tcW w:w="8640" w:type="dxa"/>
          </w:tcPr>
          <w:p w14:paraId="26D828FB"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Ajustări specifice pentru riscul de credit</w:t>
            </w:r>
          </w:p>
          <w:p w14:paraId="4DA8E76B"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Ajustările pentru riscul de credit menționate la articolul </w:t>
            </w:r>
            <w:r w:rsidRPr="00D86415">
              <w:rPr>
                <w:rFonts w:ascii="Times New Roman" w:hAnsi="Times New Roman"/>
                <w:sz w:val="24"/>
              </w:rPr>
              <w:t>110</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precum și în Regulamentul (UE) nr. </w:t>
            </w:r>
            <w:r w:rsidRPr="00D86415">
              <w:rPr>
                <w:rFonts w:ascii="Times New Roman" w:hAnsi="Times New Roman"/>
                <w:sz w:val="24"/>
              </w:rPr>
              <w:t>183</w:t>
            </w:r>
            <w:r>
              <w:rPr>
                <w:rFonts w:ascii="Times New Roman" w:hAnsi="Times New Roman"/>
                <w:sz w:val="24"/>
              </w:rPr>
              <w:t>/</w:t>
            </w:r>
            <w:r w:rsidRPr="00D86415">
              <w:rPr>
                <w:rFonts w:ascii="Times New Roman" w:hAnsi="Times New Roman"/>
                <w:sz w:val="24"/>
              </w:rPr>
              <w:t>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sidRPr="00D86415">
              <w:rPr>
                <w:rFonts w:ascii="Times New Roman" w:hAnsi="Times New Roman"/>
                <w:sz w:val="24"/>
              </w:rPr>
              <w:t>0060</w:t>
            </w:r>
          </w:p>
        </w:tc>
        <w:tc>
          <w:tcPr>
            <w:tcW w:w="8640" w:type="dxa"/>
          </w:tcPr>
          <w:p w14:paraId="4CC236D8"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Eliminări din bilanț</w:t>
            </w:r>
          </w:p>
          <w:p w14:paraId="51BEEB5D"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Eliminările din bilanț, astfel cum sunt menționate în IFRS </w:t>
            </w:r>
            <w:r w:rsidRPr="00D86415">
              <w:rPr>
                <w:rStyle w:val="InstructionsTabelleText"/>
                <w:rFonts w:ascii="Times New Roman" w:hAnsi="Times New Roman"/>
                <w:sz w:val="24"/>
              </w:rPr>
              <w:t>9</w:t>
            </w:r>
            <w:r>
              <w:rPr>
                <w:rStyle w:val="InstructionsTabelleText"/>
                <w:rFonts w:ascii="Times New Roman" w:hAnsi="Times New Roman"/>
                <w:sz w:val="24"/>
              </w:rPr>
              <w:t>.</w:t>
            </w:r>
            <w:r w:rsidRPr="00D86415">
              <w:rPr>
                <w:rStyle w:val="InstructionsTabelleText"/>
                <w:rFonts w:ascii="Times New Roman" w:hAnsi="Times New Roman"/>
                <w:sz w:val="24"/>
              </w:rPr>
              <w:t>5</w:t>
            </w:r>
            <w:r>
              <w:rPr>
                <w:rStyle w:val="InstructionsTabelleText"/>
                <w:rFonts w:ascii="Times New Roman" w:hAnsi="Times New Roman"/>
                <w:sz w:val="24"/>
              </w:rPr>
              <w:t>.</w:t>
            </w:r>
            <w:r w:rsidRPr="00D86415">
              <w:rPr>
                <w:rStyle w:val="InstructionsTabelleText"/>
                <w:rFonts w:ascii="Times New Roman" w:hAnsi="Times New Roman"/>
                <w:sz w:val="24"/>
              </w:rPr>
              <w:t>4</w:t>
            </w:r>
            <w:r>
              <w:rPr>
                <w:rStyle w:val="InstructionsTabelleText"/>
                <w:rFonts w:ascii="Times New Roman" w:hAnsi="Times New Roman"/>
                <w:sz w:val="24"/>
              </w:rPr>
              <w:t>.</w:t>
            </w:r>
            <w:r w:rsidRPr="00D86415">
              <w:rPr>
                <w:rStyle w:val="InstructionsTabelleText"/>
                <w:rFonts w:ascii="Times New Roman" w:hAnsi="Times New Roman"/>
                <w:sz w:val="24"/>
              </w:rPr>
              <w:t>4</w:t>
            </w:r>
            <w:r>
              <w:rPr>
                <w:rStyle w:val="InstructionsTabelleText"/>
                <w:rFonts w:ascii="Times New Roman" w:hAnsi="Times New Roman"/>
                <w:sz w:val="24"/>
              </w:rPr>
              <w:t xml:space="preserve"> și B</w:t>
            </w:r>
            <w:r w:rsidRPr="00D86415">
              <w:rPr>
                <w:rStyle w:val="InstructionsTabelleText"/>
                <w:rFonts w:ascii="Times New Roman" w:hAnsi="Times New Roman"/>
                <w:sz w:val="24"/>
              </w:rPr>
              <w:t>5</w:t>
            </w:r>
            <w:r>
              <w:rPr>
                <w:rStyle w:val="InstructionsTabelleText"/>
                <w:rFonts w:ascii="Times New Roman" w:hAnsi="Times New Roman"/>
                <w:sz w:val="24"/>
              </w:rPr>
              <w:t>.</w:t>
            </w:r>
            <w:r w:rsidRPr="00D86415">
              <w:rPr>
                <w:rStyle w:val="InstructionsTabelleText"/>
                <w:rFonts w:ascii="Times New Roman" w:hAnsi="Times New Roman"/>
                <w:sz w:val="24"/>
              </w:rPr>
              <w:t>4</w:t>
            </w:r>
            <w:r>
              <w:rPr>
                <w:rStyle w:val="InstructionsTabelleText"/>
                <w:rFonts w:ascii="Times New Roman" w:hAnsi="Times New Roman"/>
                <w:sz w:val="24"/>
              </w:rPr>
              <w:t>.</w:t>
            </w:r>
            <w:r w:rsidRPr="00D86415">
              <w:rPr>
                <w:rStyle w:val="InstructionsTabelleText"/>
                <w:rFonts w:ascii="Times New Roman" w:hAnsi="Times New Roman"/>
                <w:sz w:val="24"/>
              </w:rPr>
              <w:t>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sidRPr="00D86415">
              <w:rPr>
                <w:rFonts w:ascii="Times New Roman" w:hAnsi="Times New Roman"/>
                <w:sz w:val="24"/>
              </w:rPr>
              <w:t>0070</w:t>
            </w:r>
          </w:p>
        </w:tc>
        <w:tc>
          <w:tcPr>
            <w:tcW w:w="8640" w:type="dxa"/>
          </w:tcPr>
          <w:p w14:paraId="7C362C1E"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Ajustări pentru riscul de credit/eliminări din bilanț (write-off) pentru noi cazuri de nerambursare observate</w:t>
            </w:r>
          </w:p>
          <w:p w14:paraId="454774E2"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Suma ajustărilor pentru riscul de credit și a eliminărilor din bilanț pentru expunerile care au fost clasificate ca fiind «expuneri în stare de nerambursare» în timpul celor </w:t>
            </w:r>
            <w:r w:rsidRPr="00D86415">
              <w:rPr>
                <w:rStyle w:val="InstructionsTabelleText"/>
                <w:rFonts w:ascii="Times New Roman" w:hAnsi="Times New Roman"/>
                <w:sz w:val="24"/>
              </w:rPr>
              <w:t>3</w:t>
            </w:r>
            <w:r>
              <w:rPr>
                <w:rStyle w:val="InstructionsTabelleText"/>
                <w:rFonts w:ascii="Times New Roman" w:hAnsi="Times New Roman"/>
                <w:sz w:val="24"/>
              </w:rPr>
              <w:t xml:space="preserve"> luni de la ultima trimitere a datelor</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sidRPr="00D86415">
              <w:rPr>
                <w:rFonts w:ascii="Times New Roman" w:hAnsi="Times New Roman"/>
                <w:sz w:val="24"/>
              </w:rPr>
              <w:t>0080</w:t>
            </w:r>
          </w:p>
        </w:tc>
        <w:tc>
          <w:tcPr>
            <w:tcW w:w="8640" w:type="dxa"/>
          </w:tcPr>
          <w:p w14:paraId="256EF248" w14:textId="77777777" w:rsidR="009D6580" w:rsidRPr="00D86415" w:rsidRDefault="009D6580" w:rsidP="00822842">
            <w:pPr>
              <w:rPr>
                <w:rStyle w:val="InstructionsTabelleberschrift"/>
                <w:rFonts w:ascii="Times New Roman" w:hAnsi="Times New Roman"/>
                <w:bCs w:val="0"/>
                <w:sz w:val="24"/>
              </w:rPr>
            </w:pPr>
            <w:r w:rsidRPr="00D86415">
              <w:rPr>
                <w:rStyle w:val="InstructionsTabelleberschrift"/>
                <w:rFonts w:ascii="Times New Roman" w:hAnsi="Times New Roman"/>
                <w:sz w:val="24"/>
              </w:rPr>
              <w:t>SCALA DE RATING INTERNĂ / PD ATRIBUITĂ CLASEI DE RATING SAU GRUPEI DE RISC A DEBITORILOR (%)</w:t>
            </w:r>
          </w:p>
          <w:p w14:paraId="2C51714D"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0010</w:t>
            </w:r>
            <w:r>
              <w:rPr>
                <w:rStyle w:val="InstructionsTabelleText"/>
                <w:rFonts w:ascii="Times New Roman" w:hAnsi="Times New Roman"/>
                <w:sz w:val="24"/>
              </w:rPr>
              <w:t xml:space="preserve"> din formularul CR IRB.</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sidRPr="00D86415">
              <w:rPr>
                <w:rFonts w:ascii="Times New Roman" w:hAnsi="Times New Roman"/>
                <w:sz w:val="24"/>
              </w:rPr>
              <w:t>0090</w:t>
            </w:r>
          </w:p>
        </w:tc>
        <w:tc>
          <w:tcPr>
            <w:tcW w:w="8640" w:type="dxa"/>
          </w:tcPr>
          <w:p w14:paraId="78B53BEB"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VALOAREA MEDIE PONDERATĂ ÎN FUNCȚIE DE EXPUNERI A LGD (%)</w:t>
            </w:r>
          </w:p>
          <w:p w14:paraId="5BC89E8E"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Aceeași definiție ca pentru coloanele </w:t>
            </w:r>
            <w:r w:rsidRPr="00D86415">
              <w:rPr>
                <w:rStyle w:val="InstructionsTabelleText"/>
                <w:rFonts w:ascii="Times New Roman" w:hAnsi="Times New Roman"/>
                <w:sz w:val="24"/>
              </w:rPr>
              <w:t>0230</w:t>
            </w:r>
            <w:r>
              <w:rPr>
                <w:rStyle w:val="InstructionsTabelleText"/>
                <w:rFonts w:ascii="Times New Roman" w:hAnsi="Times New Roman"/>
                <w:sz w:val="24"/>
              </w:rPr>
              <w:t xml:space="preserve"> și </w:t>
            </w:r>
            <w:r w:rsidRPr="00D86415">
              <w:rPr>
                <w:rStyle w:val="InstructionsTabelleText"/>
                <w:rFonts w:ascii="Times New Roman" w:hAnsi="Times New Roman"/>
                <w:sz w:val="24"/>
              </w:rPr>
              <w:t>0240</w:t>
            </w:r>
            <w:r>
              <w:rPr>
                <w:rStyle w:val="InstructionsTabelleText"/>
                <w:rFonts w:ascii="Times New Roman" w:hAnsi="Times New Roman"/>
                <w:sz w:val="24"/>
              </w:rPr>
              <w:t xml:space="preserve"> din formularul CR IRB: valoarea medie ponderată în funcție de expuneri a LGD (%) se referă la toate expunerile, inclusiv expunerile față de entitățile de mari dimensiuni din sectorul financiar și entitățile financiare nereglementate. Se aplică articolul </w:t>
            </w:r>
            <w:r w:rsidRPr="00D86415">
              <w:rPr>
                <w:rStyle w:val="InstructionsTabelleText"/>
                <w:rFonts w:ascii="Times New Roman" w:hAnsi="Times New Roman"/>
                <w:sz w:val="24"/>
              </w:rPr>
              <w:t>181</w:t>
            </w:r>
            <w:r>
              <w:rPr>
                <w:rStyle w:val="InstructionsTabelleText"/>
                <w:rFonts w:ascii="Times New Roman" w:hAnsi="Times New Roman"/>
                <w:sz w:val="24"/>
              </w:rPr>
              <w:t xml:space="preserve"> alineatul (</w:t>
            </w:r>
            <w:r w:rsidRPr="00D86415">
              <w:rPr>
                <w:rStyle w:val="InstructionsTabelleText"/>
                <w:rFonts w:ascii="Times New Roman" w:hAnsi="Times New Roman"/>
                <w:sz w:val="24"/>
              </w:rPr>
              <w:t>1</w:t>
            </w:r>
            <w:r>
              <w:rPr>
                <w:rStyle w:val="InstructionsTabelleText"/>
                <w:rFonts w:ascii="Times New Roman" w:hAnsi="Times New Roman"/>
                <w:sz w:val="24"/>
              </w:rPr>
              <w:t xml:space="preserve">) litera (h) </w:t>
            </w:r>
            <w:r>
              <w:rPr>
                <w:rFonts w:ascii="Times New Roman" w:hAnsi="Times New Roman"/>
                <w:sz w:val="24"/>
              </w:rPr>
              <w:t>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Style w:val="InstructionsTabelleText"/>
                <w:rFonts w:ascii="Times New Roman" w:hAnsi="Times New Roman"/>
                <w:sz w:val="24"/>
              </w:rPr>
              <w:t>.</w:t>
            </w:r>
          </w:p>
          <w:p w14:paraId="3A7794EA" w14:textId="6F35D29D" w:rsidR="009D6580" w:rsidRPr="00D86415" w:rsidRDefault="009D6580" w:rsidP="00822842">
            <w:pPr>
              <w:rPr>
                <w:rFonts w:ascii="Times New Roman" w:hAnsi="Times New Roman"/>
                <w:b/>
                <w:sz w:val="24"/>
                <w:u w:val="single"/>
              </w:rPr>
            </w:pPr>
            <w:r>
              <w:rPr>
                <w:rFonts w:ascii="Times New Roman" w:hAnsi="Times New Roman"/>
                <w:sz w:val="24"/>
              </w:rPr>
              <w:t xml:space="preserve">În cazul expunerilor din finanțări specializate pentru care se estimează PD, valoarea raportată ar trebui să fie LGD estimată sau LGD reglementară. În cazul expunerilor din finanțări specializate menționate la articolul </w:t>
            </w:r>
            <w:r w:rsidRPr="00D86415">
              <w:rPr>
                <w:rFonts w:ascii="Times New Roman" w:hAnsi="Times New Roman"/>
                <w:sz w:val="24"/>
              </w:rPr>
              <w:t>153</w:t>
            </w:r>
            <w:r>
              <w:rPr>
                <w:rFonts w:ascii="Times New Roman" w:hAnsi="Times New Roman"/>
                <w:sz w:val="24"/>
              </w:rPr>
              <w:t xml:space="preserve"> alineatul (</w:t>
            </w:r>
            <w:r w:rsidRPr="00D86415">
              <w:rPr>
                <w:rFonts w:ascii="Times New Roman" w:hAnsi="Times New Roman"/>
                <w:sz w:val="24"/>
              </w:rPr>
              <w:t>5</w:t>
            </w:r>
            <w:r>
              <w:rPr>
                <w:rFonts w:ascii="Times New Roman" w:hAnsi="Times New Roman"/>
                <w:sz w:val="24"/>
              </w:rPr>
              <w:t>) din Regulamentul (UE) nr.</w:t>
            </w:r>
            <w:r w:rsidR="00D86415">
              <w:rPr>
                <w:rFonts w:ascii="Times New Roman" w:hAnsi="Times New Roman"/>
                <w:sz w:val="24"/>
              </w:rPr>
              <w:t>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nu pot fi raportate date deoarece nu sunt disponibile.</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sidRPr="00D86415">
              <w:rPr>
                <w:rFonts w:ascii="Times New Roman" w:hAnsi="Times New Roman"/>
                <w:sz w:val="24"/>
              </w:rPr>
              <w:t>0100</w:t>
            </w:r>
          </w:p>
        </w:tc>
        <w:tc>
          <w:tcPr>
            <w:tcW w:w="8640" w:type="dxa"/>
          </w:tcPr>
          <w:p w14:paraId="68CF6D3A"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Din care: în stare de nerambursare</w:t>
            </w:r>
          </w:p>
          <w:p w14:paraId="789E281A"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Pierderea în caz de nerambursare (LGD) ponderată în funcție de expunerile clasificate ca fiind «în stare de nerambursare» în conformitate cu articolul </w:t>
            </w:r>
            <w:r w:rsidRPr="00D86415">
              <w:rPr>
                <w:rStyle w:val="InstructionsTabelleText"/>
                <w:rFonts w:ascii="Times New Roman" w:hAnsi="Times New Roman"/>
                <w:sz w:val="24"/>
              </w:rPr>
              <w:t>178</w:t>
            </w:r>
            <w:r>
              <w:rPr>
                <w:rStyle w:val="InstructionsTabelleText"/>
                <w:rFonts w:ascii="Times New Roman" w:hAnsi="Times New Roman"/>
                <w:sz w:val="24"/>
              </w:rPr>
              <w:t xml:space="preserve"> </w:t>
            </w:r>
            <w:r>
              <w:rPr>
                <w:rFonts w:ascii="Times New Roman" w:hAnsi="Times New Roman"/>
                <w:sz w:val="24"/>
              </w:rPr>
              <w:t>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0105</w:t>
            </w:r>
          </w:p>
        </w:tc>
        <w:tc>
          <w:tcPr>
            <w:tcW w:w="8640" w:type="dxa"/>
          </w:tcPr>
          <w:p w14:paraId="7B14423E"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Valoarea expunerii</w:t>
            </w:r>
          </w:p>
          <w:p w14:paraId="533E4F5D"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0110</w:t>
            </w:r>
            <w:r>
              <w:rPr>
                <w:rStyle w:val="InstructionsTabelleText"/>
                <w:rFonts w:ascii="Times New Roman" w:hAnsi="Times New Roman"/>
                <w:sz w:val="24"/>
              </w:rPr>
              <w:t xml:space="preserve"> din formularul CR IRB.</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sidRPr="00D86415">
              <w:rPr>
                <w:rFonts w:ascii="Times New Roman" w:hAnsi="Times New Roman"/>
                <w:sz w:val="24"/>
              </w:rPr>
              <w:t>0110</w:t>
            </w:r>
          </w:p>
        </w:tc>
        <w:tc>
          <w:tcPr>
            <w:tcW w:w="8640" w:type="dxa"/>
          </w:tcPr>
          <w:p w14:paraId="3BFEC9EB"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CUANTUMUL PONDERAT LA RISC AL EXPUNERII ÎNAINTE DE APLICAREA FACTORILOR DE SPRIJINIRE</w:t>
            </w:r>
          </w:p>
          <w:p w14:paraId="38950726"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0255</w:t>
            </w:r>
            <w:r>
              <w:rPr>
                <w:rStyle w:val="InstructionsTabelleText"/>
                <w:rFonts w:ascii="Times New Roman" w:hAnsi="Times New Roman"/>
                <w:sz w:val="24"/>
              </w:rPr>
              <w:t xml:space="preserve"> din formularul CR IRB.</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sidRPr="00D86415">
              <w:rPr>
                <w:rFonts w:ascii="Times New Roman" w:hAnsi="Times New Roman"/>
                <w:sz w:val="24"/>
              </w:rPr>
              <w:t>0120</w:t>
            </w:r>
          </w:p>
        </w:tc>
        <w:tc>
          <w:tcPr>
            <w:tcW w:w="8640" w:type="dxa"/>
          </w:tcPr>
          <w:p w14:paraId="2A07E1E7"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Din care în stare de nerambursare</w:t>
            </w:r>
          </w:p>
          <w:p w14:paraId="0B72119F"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Cuantumul ponderat la risc al expunerii pentru expunerile clasificate ca fiind «în stare de nerambursare» în conformitate cu articolul </w:t>
            </w:r>
            <w:r w:rsidRPr="00D86415">
              <w:rPr>
                <w:rStyle w:val="InstructionsTabelleText"/>
                <w:rFonts w:ascii="Times New Roman" w:hAnsi="Times New Roman"/>
                <w:sz w:val="24"/>
              </w:rPr>
              <w:t>178</w:t>
            </w:r>
            <w:r>
              <w:rPr>
                <w:rStyle w:val="InstructionsTabelleText"/>
                <w:rFonts w:ascii="Times New Roman" w:hAnsi="Times New Roman"/>
                <w:sz w:val="24"/>
              </w:rPr>
              <w:t xml:space="preserve"> alineatul (</w:t>
            </w:r>
            <w:r w:rsidRPr="00D86415">
              <w:rPr>
                <w:rStyle w:val="InstructionsTabelleText"/>
                <w:rFonts w:ascii="Times New Roman" w:hAnsi="Times New Roman"/>
                <w:sz w:val="24"/>
              </w:rPr>
              <w:t>1</w:t>
            </w:r>
            <w:r>
              <w:rPr>
                <w:rStyle w:val="InstructionsTabelleText"/>
                <w:rFonts w:ascii="Times New Roman" w:hAnsi="Times New Roman"/>
                <w:sz w:val="24"/>
              </w:rPr>
              <w:t xml:space="preserve">) </w:t>
            </w:r>
            <w:r>
              <w:rPr>
                <w:rFonts w:ascii="Times New Roman" w:hAnsi="Times New Roman"/>
                <w:sz w:val="24"/>
              </w:rPr>
              <w:t>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sidRPr="00D86415">
              <w:rPr>
                <w:rFonts w:ascii="Times New Roman" w:hAnsi="Times New Roman"/>
                <w:sz w:val="24"/>
              </w:rPr>
              <w:t>0121</w:t>
            </w:r>
          </w:p>
        </w:tc>
        <w:tc>
          <w:tcPr>
            <w:tcW w:w="8640" w:type="dxa"/>
          </w:tcPr>
          <w:p w14:paraId="51B6E44A"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 AJUSTAREA CUANTUMULUI PONDERAT LA RISC AL EXPUNERII CA URMARE A FACTORULUI DE SPRIJINIRE A IMM-URILOR</w:t>
            </w:r>
          </w:p>
          <w:p w14:paraId="7060DF05"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0256</w:t>
            </w:r>
            <w:r>
              <w:rPr>
                <w:rStyle w:val="InstructionsTabelleText"/>
                <w:rFonts w:ascii="Times New Roman" w:hAnsi="Times New Roman"/>
                <w:sz w:val="24"/>
              </w:rPr>
              <w:t xml:space="preserve"> din formularul CR IRB.</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sidRPr="00D86415">
              <w:rPr>
                <w:rFonts w:ascii="Times New Roman" w:hAnsi="Times New Roman"/>
                <w:sz w:val="24"/>
              </w:rPr>
              <w:t>0122</w:t>
            </w:r>
          </w:p>
        </w:tc>
        <w:tc>
          <w:tcPr>
            <w:tcW w:w="8640" w:type="dxa"/>
          </w:tcPr>
          <w:p w14:paraId="77E17241"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 AJUSTAREA CUANTUMULUI PONDERAT LA RISC AL EXPUNERII CA URMARE A FACTORULUI DE SPRIJINIRE A INFRASTRUCTURII</w:t>
            </w:r>
          </w:p>
          <w:p w14:paraId="1EE90D25"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0257</w:t>
            </w:r>
            <w:r>
              <w:rPr>
                <w:rStyle w:val="InstructionsTabelleText"/>
                <w:rFonts w:ascii="Times New Roman" w:hAnsi="Times New Roman"/>
                <w:sz w:val="24"/>
              </w:rPr>
              <w:t xml:space="preserve"> din formularul CR IRB.</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sidRPr="00D86415">
              <w:rPr>
                <w:rFonts w:ascii="Times New Roman" w:hAnsi="Times New Roman"/>
                <w:sz w:val="24"/>
              </w:rPr>
              <w:t>0125</w:t>
            </w:r>
          </w:p>
        </w:tc>
        <w:tc>
          <w:tcPr>
            <w:tcW w:w="8640" w:type="dxa"/>
          </w:tcPr>
          <w:p w14:paraId="0D402C8B"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CUANTUMUL PONDERAT LA RISC AL EXPUNERII DUPĂ APLICAREA FACTORILOR DE SPRIJINIRE</w:t>
            </w:r>
          </w:p>
          <w:p w14:paraId="71F977E8"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0260</w:t>
            </w:r>
            <w:r>
              <w:rPr>
                <w:rStyle w:val="InstructionsTabelleText"/>
                <w:rFonts w:ascii="Times New Roman" w:hAnsi="Times New Roman"/>
                <w:sz w:val="24"/>
              </w:rPr>
              <w:t xml:space="preserve"> din formularul CR IRB.</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sidRPr="00D86415">
              <w:rPr>
                <w:rFonts w:ascii="Times New Roman" w:hAnsi="Times New Roman"/>
                <w:sz w:val="24"/>
              </w:rPr>
              <w:t>0130</w:t>
            </w:r>
          </w:p>
        </w:tc>
        <w:tc>
          <w:tcPr>
            <w:tcW w:w="8640" w:type="dxa"/>
          </w:tcPr>
          <w:p w14:paraId="5E66C6B0"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CUANTUMUL PIERDERILOR AȘTEPTATE</w:t>
            </w:r>
          </w:p>
          <w:p w14:paraId="27E13378" w14:textId="77777777" w:rsidR="009D6580" w:rsidRPr="00D86415" w:rsidRDefault="009D6580" w:rsidP="00822842">
            <w:pPr>
              <w:rPr>
                <w:rFonts w:ascii="Times New Roman" w:hAnsi="Times New Roman"/>
                <w:b/>
                <w:sz w:val="24"/>
                <w:u w:val="single"/>
              </w:rPr>
            </w:pPr>
            <w:r>
              <w:rPr>
                <w:rStyle w:val="InstructionsTabelleText"/>
                <w:rFonts w:ascii="Times New Roman" w:hAnsi="Times New Roman"/>
                <w:sz w:val="24"/>
              </w:rPr>
              <w:t xml:space="preserve">Aceeași definiție ca pentru coloana </w:t>
            </w:r>
            <w:r w:rsidRPr="00D86415">
              <w:rPr>
                <w:rStyle w:val="InstructionsTabelleText"/>
                <w:rFonts w:ascii="Times New Roman" w:hAnsi="Times New Roman"/>
                <w:sz w:val="24"/>
              </w:rPr>
              <w:t>0280</w:t>
            </w:r>
            <w:r>
              <w:rPr>
                <w:rStyle w:val="InstructionsTabelleText"/>
                <w:rFonts w:ascii="Times New Roman" w:hAnsi="Times New Roman"/>
                <w:sz w:val="24"/>
              </w:rPr>
              <w:t xml:space="preserve"> din formularul CR IRB.</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D86415" w:rsidRDefault="009D6580" w:rsidP="00822842">
            <w:pPr>
              <w:rPr>
                <w:rFonts w:ascii="Times New Roman" w:hAnsi="Times New Roman"/>
                <w:b/>
                <w:sz w:val="24"/>
              </w:rPr>
            </w:pPr>
            <w:r w:rsidRPr="00D86415">
              <w:rPr>
                <w:rFonts w:ascii="Times New Roman" w:hAnsi="Times New Roman"/>
                <w:b/>
                <w:sz w:val="24"/>
              </w:rPr>
              <w:t>Rânduri</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sidRPr="00D86415">
              <w:rPr>
                <w:rFonts w:ascii="Times New Roman" w:hAnsi="Times New Roman"/>
                <w:sz w:val="24"/>
              </w:rPr>
              <w:t>0010</w:t>
            </w:r>
          </w:p>
        </w:tc>
        <w:tc>
          <w:tcPr>
            <w:tcW w:w="8640" w:type="dxa"/>
          </w:tcPr>
          <w:p w14:paraId="349EA927"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 xml:space="preserve">Bănci centrale și administrații centrale </w:t>
            </w:r>
          </w:p>
          <w:p w14:paraId="45CC186E" w14:textId="77777777" w:rsidR="009D6580" w:rsidRPr="002A677E" w:rsidRDefault="009D6580" w:rsidP="00822842">
            <w:pPr>
              <w:rPr>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(a)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sidRPr="00D86415">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Din care: Administrații regionale sau autorități locale</w:t>
            </w:r>
          </w:p>
          <w:p w14:paraId="4864E157"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3</w:t>
            </w:r>
            <w:r>
              <w:rPr>
                <w:rFonts w:ascii="Times New Roman" w:hAnsi="Times New Roman"/>
                <w:sz w:val="24"/>
              </w:rPr>
              <w:t>a)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sidRPr="00D86415">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Administrații regionale sau autorități locale</w:t>
            </w:r>
          </w:p>
          <w:p w14:paraId="19FE9B53"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(aa) punctul (i)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sidRPr="00D86415">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 xml:space="preserve">Entități din sectorul public </w:t>
            </w:r>
          </w:p>
          <w:p w14:paraId="1DE1AAE7"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(aa) punctul (ii)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sidRPr="00D86415">
              <w:rPr>
                <w:rFonts w:ascii="Times New Roman" w:hAnsi="Times New Roman"/>
                <w:sz w:val="24"/>
              </w:rPr>
              <w:t>0020</w:t>
            </w:r>
          </w:p>
        </w:tc>
        <w:tc>
          <w:tcPr>
            <w:tcW w:w="8640" w:type="dxa"/>
          </w:tcPr>
          <w:p w14:paraId="460BDDF8"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Instituții</w:t>
            </w:r>
          </w:p>
          <w:p w14:paraId="504F46A3" w14:textId="77777777" w:rsidR="009D6580" w:rsidRPr="002A677E" w:rsidRDefault="009D6580" w:rsidP="00822842">
            <w:pPr>
              <w:rPr>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(b)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0030</w:t>
            </w:r>
          </w:p>
        </w:tc>
        <w:tc>
          <w:tcPr>
            <w:tcW w:w="8640" w:type="dxa"/>
          </w:tcPr>
          <w:p w14:paraId="63C7233C"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 xml:space="preserve">Societăți </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Toate expunerile față de societăți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(c)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bookmarkStart w:id="10" w:name="_Hlk188632856"/>
            <w:r w:rsidRPr="00D86415">
              <w:rPr>
                <w:rFonts w:ascii="Times New Roman" w:hAnsi="Times New Roman"/>
                <w:sz w:val="24"/>
              </w:rPr>
              <w:t>0050</w:t>
            </w:r>
          </w:p>
        </w:tc>
        <w:tc>
          <w:tcPr>
            <w:tcW w:w="8640" w:type="dxa"/>
          </w:tcPr>
          <w:p w14:paraId="66C0F4F0"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Din care: IMM-uri</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(c)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scopul clasificării în această subclasă de expuneri, entitățile raportoare utilizează definiția IMM-urilor de la articolul </w:t>
            </w:r>
            <w:r w:rsidRPr="00D86415">
              <w:rPr>
                <w:rFonts w:ascii="Times New Roman" w:hAnsi="Times New Roman"/>
                <w:sz w:val="24"/>
              </w:rPr>
              <w:t>5</w:t>
            </w:r>
            <w:r>
              <w:rPr>
                <w:rFonts w:ascii="Times New Roman" w:hAnsi="Times New Roman"/>
                <w:sz w:val="24"/>
              </w:rPr>
              <w:t xml:space="preserve"> punctul </w:t>
            </w:r>
            <w:r w:rsidRPr="00D86415">
              <w:rPr>
                <w:rFonts w:ascii="Times New Roman" w:hAnsi="Times New Roman"/>
                <w:sz w:val="24"/>
              </w:rPr>
              <w:t>9</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w:t>
            </w:r>
          </w:p>
        </w:tc>
      </w:tr>
      <w:bookmarkEnd w:id="10"/>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sidRPr="00D86415">
              <w:rPr>
                <w:rFonts w:ascii="Times New Roman" w:hAnsi="Times New Roman"/>
                <w:sz w:val="24"/>
              </w:rPr>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Pr="00D86415" w:rsidRDefault="00B56773" w:rsidP="007400C4">
            <w:pPr>
              <w:rPr>
                <w:rFonts w:ascii="Times New Roman" w:hAnsi="Times New Roman"/>
                <w:b/>
                <w:sz w:val="24"/>
                <w:u w:val="single"/>
              </w:rPr>
            </w:pPr>
            <w:r w:rsidRPr="00D86415">
              <w:rPr>
                <w:rFonts w:ascii="Times New Roman" w:hAnsi="Times New Roman"/>
                <w:b/>
                <w:sz w:val="24"/>
                <w:u w:val="single"/>
              </w:rPr>
              <w:t>Din care: Întreprinderi mari</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(c)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p w14:paraId="23F8CBD6" w14:textId="77777777" w:rsidR="00B56773" w:rsidRPr="00D86415" w:rsidRDefault="00B56773" w:rsidP="007400C4">
            <w:pPr>
              <w:rPr>
                <w:rFonts w:ascii="Times New Roman" w:hAnsi="Times New Roman"/>
                <w:b/>
                <w:sz w:val="24"/>
                <w:u w:val="single"/>
              </w:rPr>
            </w:pPr>
            <w:r>
              <w:rPr>
                <w:rFonts w:ascii="Times New Roman" w:hAnsi="Times New Roman"/>
                <w:sz w:val="24"/>
              </w:rPr>
              <w:t xml:space="preserve">În scopul clasificării în această subclasă de expuneri, entitățile raportoare utilizează definiția societăților mari de la articolul </w:t>
            </w:r>
            <w:r w:rsidRPr="00D86415">
              <w:rPr>
                <w:rFonts w:ascii="Times New Roman" w:hAnsi="Times New Roman"/>
                <w:sz w:val="24"/>
              </w:rPr>
              <w:t>142</w:t>
            </w:r>
            <w:r>
              <w:rPr>
                <w:rFonts w:ascii="Times New Roman" w:hAnsi="Times New Roman"/>
                <w:sz w:val="24"/>
              </w:rPr>
              <w:t xml:space="preserve"> alineatul (</w:t>
            </w:r>
            <w:r w:rsidRPr="00D86415">
              <w:rPr>
                <w:rFonts w:ascii="Times New Roman" w:hAnsi="Times New Roman"/>
                <w:sz w:val="24"/>
              </w:rPr>
              <w:t>1</w:t>
            </w:r>
            <w:r>
              <w:rPr>
                <w:rFonts w:ascii="Times New Roman" w:hAnsi="Times New Roman"/>
                <w:sz w:val="24"/>
              </w:rPr>
              <w:t xml:space="preserve">) punctul </w:t>
            </w:r>
            <w:r w:rsidRPr="00D86415">
              <w:rPr>
                <w:rFonts w:ascii="Times New Roman" w:hAnsi="Times New Roman"/>
                <w:sz w:val="24"/>
              </w:rPr>
              <w:t>5</w:t>
            </w:r>
            <w:r>
              <w:rPr>
                <w:rFonts w:ascii="Times New Roman" w:hAnsi="Times New Roman"/>
                <w:sz w:val="24"/>
              </w:rPr>
              <w:t xml:space="preserve">a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r w:rsidRPr="00D86415">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sidRPr="00D86415">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Pr="00D86415" w:rsidRDefault="00B56773" w:rsidP="007400C4">
            <w:pPr>
              <w:rPr>
                <w:rFonts w:ascii="Times New Roman" w:hAnsi="Times New Roman"/>
                <w:b/>
                <w:sz w:val="24"/>
                <w:u w:val="single"/>
              </w:rPr>
            </w:pPr>
            <w:r w:rsidRPr="00D86415">
              <w:rPr>
                <w:rFonts w:ascii="Times New Roman" w:hAnsi="Times New Roman"/>
                <w:b/>
                <w:sz w:val="24"/>
                <w:u w:val="single"/>
              </w:rPr>
              <w:t>Finanțări specializate</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(c) punctul (ii)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w:t>
            </w:r>
            <w:r w:rsidRPr="00D86415">
              <w:rPr>
                <w:rFonts w:ascii="Times New Roman" w:hAnsi="Times New Roman"/>
                <w:sz w:val="24"/>
              </w:rPr>
              <w:t>1</w:t>
            </w:r>
            <w:r>
              <w:rPr>
                <w:rFonts w:ascii="Times New Roman" w:hAnsi="Times New Roman"/>
                <w:sz w:val="24"/>
              </w:rPr>
              <w:t>.</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sidRPr="00D86415">
              <w:rPr>
                <w:rFonts w:ascii="Times New Roman" w:hAnsi="Times New Roman"/>
                <w:sz w:val="24"/>
              </w:rPr>
              <w:t>0053</w:t>
            </w:r>
            <w:r>
              <w:rPr>
                <w:rFonts w:ascii="Times New Roman" w:hAnsi="Times New Roman"/>
                <w:sz w:val="24"/>
              </w:rPr>
              <w:t>-</w:t>
            </w:r>
            <w:r w:rsidRPr="00D86415">
              <w:rPr>
                <w:rFonts w:ascii="Times New Roman" w:hAnsi="Times New Roman"/>
                <w:sz w:val="24"/>
              </w:rPr>
              <w:t>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D86415" w:rsidRDefault="00B56773" w:rsidP="00B56773">
            <w:pPr>
              <w:rPr>
                <w:rFonts w:ascii="Times New Roman" w:hAnsi="Times New Roman"/>
                <w:b/>
                <w:sz w:val="24"/>
              </w:rPr>
            </w:pPr>
            <w:r w:rsidRPr="00D86415">
              <w:rPr>
                <w:rFonts w:ascii="Times New Roman" w:hAnsi="Times New Roman"/>
                <w:b/>
                <w:sz w:val="24"/>
                <w:u w:val="single"/>
              </w:rPr>
              <w:t>Finanțări specializate –</w:t>
            </w:r>
            <w:r w:rsidRPr="00D86415">
              <w:rPr>
                <w:rFonts w:ascii="Times New Roman" w:hAnsi="Times New Roman"/>
                <w:b/>
                <w:sz w:val="24"/>
              </w:rPr>
              <w:t xml:space="preserve"> tipuri de expuneri din finanțări specializate</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 xml:space="preserve">Instituțiile raportează tipurile de expuneri din finanțări specializate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8</w:t>
            </w:r>
            <w:r>
              <w:rPr>
                <w:rFonts w:ascii="Times New Roman" w:hAnsi="Times New Roman"/>
                <w:sz w:val="24"/>
              </w:rPr>
              <w:t>) al doilea paragraf pe rândul corespunzător: Finanțări specializate «finanțare de proiecte», «finanțare de obiecte», «finanțare de mărfuri» și «bunuri imobile generatoare de venituri»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sidRPr="00D86415">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Creanțe achiziționate</w:t>
            </w:r>
          </w:p>
          <w:p w14:paraId="40628222" w14:textId="77777777" w:rsidR="009D6580" w:rsidRPr="00D86415" w:rsidRDefault="009D6580" w:rsidP="00822842">
            <w:pPr>
              <w:rPr>
                <w:rFonts w:ascii="Times New Roman" w:hAnsi="Times New Roman"/>
                <w:b/>
                <w:sz w:val="24"/>
                <w:u w:val="single"/>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(c) punctul (iii)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sidRPr="00D86415">
              <w:rPr>
                <w:rFonts w:ascii="Times New Roman" w:hAnsi="Times New Roman"/>
                <w:sz w:val="24"/>
              </w:rPr>
              <w:t>0058</w:t>
            </w:r>
          </w:p>
        </w:tc>
        <w:tc>
          <w:tcPr>
            <w:tcW w:w="8640" w:type="dxa"/>
          </w:tcPr>
          <w:p w14:paraId="27CFAA09" w14:textId="513D8D7F" w:rsidR="00F16E4D" w:rsidRPr="00D86415" w:rsidRDefault="00F16E4D" w:rsidP="00822842">
            <w:pPr>
              <w:rPr>
                <w:rFonts w:ascii="Times New Roman" w:hAnsi="Times New Roman"/>
                <w:b/>
                <w:sz w:val="24"/>
                <w:u w:val="single"/>
              </w:rPr>
            </w:pPr>
            <w:r w:rsidRPr="00D86415">
              <w:rPr>
                <w:rFonts w:ascii="Times New Roman" w:hAnsi="Times New Roman"/>
                <w:b/>
                <w:sz w:val="24"/>
                <w:u w:val="single"/>
              </w:rPr>
              <w:t>Altele</w:t>
            </w:r>
          </w:p>
          <w:p w14:paraId="75A3CB20" w14:textId="69737D7D" w:rsidR="00F16E4D" w:rsidRPr="00D86415" w:rsidRDefault="00F16E4D" w:rsidP="00822842">
            <w:pPr>
              <w:rPr>
                <w:rFonts w:ascii="Times New Roman" w:hAnsi="Times New Roman"/>
                <w:b/>
                <w:sz w:val="24"/>
                <w:u w:val="single"/>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(c) punctul (i)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sidRPr="00D86415">
              <w:rPr>
                <w:rFonts w:ascii="Times New Roman" w:hAnsi="Times New Roman"/>
                <w:sz w:val="24"/>
              </w:rPr>
              <w:t>0060</w:t>
            </w:r>
          </w:p>
        </w:tc>
        <w:tc>
          <w:tcPr>
            <w:tcW w:w="8640" w:type="dxa"/>
          </w:tcPr>
          <w:p w14:paraId="084F36E4"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Retail</w:t>
            </w:r>
          </w:p>
          <w:p w14:paraId="61F98691" w14:textId="77777777" w:rsidR="009D6580" w:rsidRPr="002A677E" w:rsidRDefault="009D6580" w:rsidP="00822842">
            <w:pPr>
              <w:rPr>
                <w:rFonts w:ascii="Times New Roman" w:hAnsi="Times New Roman"/>
                <w:sz w:val="24"/>
              </w:rPr>
            </w:pPr>
            <w:r>
              <w:rPr>
                <w:rFonts w:ascii="Times New Roman" w:hAnsi="Times New Roman"/>
                <w:sz w:val="24"/>
              </w:rPr>
              <w:t xml:space="preserve">Toate expunerile de tip retail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sidRPr="00D86415">
              <w:rPr>
                <w:rFonts w:ascii="Times New Roman" w:hAnsi="Times New Roman"/>
                <w:sz w:val="24"/>
              </w:rPr>
              <w:t>0070</w:t>
            </w:r>
          </w:p>
        </w:tc>
        <w:tc>
          <w:tcPr>
            <w:tcW w:w="8640" w:type="dxa"/>
          </w:tcPr>
          <w:p w14:paraId="094A84E8" w14:textId="1D426AD8" w:rsidR="009D6580" w:rsidRPr="00D86415" w:rsidRDefault="005B37F0" w:rsidP="00822842">
            <w:pPr>
              <w:rPr>
                <w:rFonts w:ascii="Times New Roman" w:hAnsi="Times New Roman"/>
                <w:b/>
                <w:sz w:val="24"/>
                <w:u w:val="single"/>
              </w:rPr>
            </w:pPr>
            <w:r w:rsidRPr="00D86415">
              <w:rPr>
                <w:rFonts w:ascii="Times New Roman" w:hAnsi="Times New Roman"/>
                <w:b/>
                <w:sz w:val="24"/>
                <w:u w:val="single"/>
              </w:rPr>
              <w:t>Din care: Retail – Expuneri garantate cu bunuri imobile</w:t>
            </w:r>
          </w:p>
          <w:p w14:paraId="35B1F6E7" w14:textId="1BB1655D" w:rsidR="00FD0F61" w:rsidRDefault="00FD0F61" w:rsidP="00822842">
            <w:pPr>
              <w:pStyle w:val="ListParagraph"/>
              <w:ind w:left="0"/>
              <w:rPr>
                <w:rFonts w:ascii="Times New Roman" w:hAnsi="Times New Roman"/>
                <w:sz w:val="24"/>
              </w:rPr>
            </w:pPr>
            <w:r>
              <w:rPr>
                <w:rFonts w:ascii="Times New Roman" w:hAnsi="Times New Roman"/>
                <w:sz w:val="24"/>
              </w:rPr>
              <w:t xml:space="preserve">Expunerile de tip retail definite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xml:space="preserve">)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care sunt garantate cu bunuri imobile definite la articolul </w:t>
            </w:r>
            <w:r w:rsidRPr="00D86415">
              <w:rPr>
                <w:rFonts w:ascii="Times New Roman" w:hAnsi="Times New Roman"/>
                <w:sz w:val="24"/>
              </w:rPr>
              <w:t>4</w:t>
            </w:r>
            <w:r>
              <w:rPr>
                <w:rFonts w:ascii="Times New Roman" w:hAnsi="Times New Roman"/>
                <w:sz w:val="24"/>
              </w:rPr>
              <w:t xml:space="preserve"> alineatul</w:t>
            </w:r>
            <w:r w:rsidR="00D86415">
              <w:rPr>
                <w:rFonts w:ascii="Times New Roman" w:hAnsi="Times New Roman"/>
                <w:sz w:val="24"/>
              </w:rPr>
              <w:t> </w:t>
            </w:r>
            <w:r>
              <w:rPr>
                <w:rFonts w:ascii="Times New Roman" w:hAnsi="Times New Roman"/>
                <w:sz w:val="24"/>
              </w:rPr>
              <w:t>(</w:t>
            </w:r>
            <w:r w:rsidRPr="00D86415">
              <w:rPr>
                <w:rFonts w:ascii="Times New Roman" w:hAnsi="Times New Roman"/>
                <w:sz w:val="24"/>
              </w:rPr>
              <w:t>1</w:t>
            </w:r>
            <w:r>
              <w:rPr>
                <w:rFonts w:ascii="Times New Roman" w:hAnsi="Times New Roman"/>
                <w:sz w:val="24"/>
              </w:rPr>
              <w:t xml:space="preserve">) punctul </w:t>
            </w:r>
            <w:r w:rsidRPr="00D86415">
              <w:rPr>
                <w:rFonts w:ascii="Times New Roman" w:hAnsi="Times New Roman"/>
                <w:sz w:val="24"/>
              </w:rPr>
              <w:t>75</w:t>
            </w:r>
            <w:r>
              <w:rPr>
                <w:rFonts w:ascii="Times New Roman" w:hAnsi="Times New Roman"/>
                <w:sz w:val="24"/>
              </w:rPr>
              <w:t xml:space="preserve">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p w14:paraId="0CD06107" w14:textId="22291817" w:rsidR="009D6580" w:rsidRPr="002A677E" w:rsidRDefault="00FD0F61" w:rsidP="00822842">
            <w:pPr>
              <w:pStyle w:val="ListParagraph"/>
              <w:ind w:left="0"/>
              <w:rPr>
                <w:rFonts w:ascii="Times New Roman" w:hAnsi="Times New Roman"/>
                <w:sz w:val="24"/>
              </w:rPr>
            </w:pPr>
            <w:r>
              <w:rPr>
                <w:rFonts w:ascii="Times New Roman" w:hAnsi="Times New Roman"/>
                <w:sz w:val="24"/>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sidRPr="00D86415">
              <w:rPr>
                <w:rFonts w:ascii="Times New Roman" w:hAnsi="Times New Roman"/>
                <w:sz w:val="24"/>
              </w:rPr>
              <w:t>0080</w:t>
            </w:r>
          </w:p>
        </w:tc>
        <w:tc>
          <w:tcPr>
            <w:tcW w:w="8640" w:type="dxa"/>
          </w:tcPr>
          <w:p w14:paraId="4738C3E5" w14:textId="186F9DD4" w:rsidR="009D6580" w:rsidRPr="00D86415" w:rsidRDefault="00FD0F61" w:rsidP="00822842">
            <w:pPr>
              <w:rPr>
                <w:rFonts w:ascii="Times New Roman" w:hAnsi="Times New Roman"/>
                <w:b/>
                <w:sz w:val="24"/>
                <w:u w:val="single"/>
              </w:rPr>
            </w:pPr>
            <w:r w:rsidRPr="00D86415">
              <w:rPr>
                <w:rFonts w:ascii="Times New Roman" w:hAnsi="Times New Roman"/>
                <w:b/>
                <w:sz w:val="24"/>
                <w:u w:val="single"/>
              </w:rPr>
              <w:t>Din care: IMM-uri</w:t>
            </w:r>
          </w:p>
          <w:p w14:paraId="67BFF2AB" w14:textId="02FB7D89" w:rsidR="009D6580" w:rsidRPr="002A677E" w:rsidRDefault="00FD0F61" w:rsidP="00822842">
            <w:pPr>
              <w:pStyle w:val="ListParagraph"/>
              <w:ind w:left="0"/>
              <w:rPr>
                <w:rFonts w:ascii="Times New Roman" w:hAnsi="Times New Roman"/>
                <w:sz w:val="24"/>
              </w:rPr>
            </w:pPr>
            <w:r>
              <w:rPr>
                <w:rFonts w:ascii="Times New Roman" w:hAnsi="Times New Roman"/>
                <w:sz w:val="24"/>
              </w:rPr>
              <w:t xml:space="preserve">Expunerile de tip retail definite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xml:space="preserve">)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raportate la punctele B.</w:t>
            </w:r>
            <w:r w:rsidRPr="00D86415">
              <w:rPr>
                <w:rFonts w:ascii="Times New Roman" w:hAnsi="Times New Roman"/>
                <w:sz w:val="24"/>
              </w:rPr>
              <w:t>6</w:t>
            </w:r>
            <w:r>
              <w:rPr>
                <w:rFonts w:ascii="Times New Roman" w:hAnsi="Times New Roman"/>
                <w:sz w:val="24"/>
              </w:rPr>
              <w:t>.</w:t>
            </w:r>
            <w:r w:rsidRPr="00D86415">
              <w:rPr>
                <w:rFonts w:ascii="Times New Roman" w:hAnsi="Times New Roman"/>
                <w:sz w:val="24"/>
              </w:rPr>
              <w:t>1</w:t>
            </w:r>
            <w:r>
              <w:rPr>
                <w:rFonts w:ascii="Times New Roman" w:hAnsi="Times New Roman"/>
                <w:sz w:val="24"/>
              </w:rPr>
              <w:t>-B.</w:t>
            </w:r>
            <w:r w:rsidRPr="00D86415">
              <w:rPr>
                <w:rFonts w:ascii="Times New Roman" w:hAnsi="Times New Roman"/>
                <w:sz w:val="24"/>
              </w:rPr>
              <w:t>6</w:t>
            </w:r>
            <w:r>
              <w:rPr>
                <w:rFonts w:ascii="Times New Roman" w:hAnsi="Times New Roman"/>
                <w:sz w:val="24"/>
              </w:rPr>
              <w:t>.</w:t>
            </w:r>
            <w:r w:rsidRPr="00D86415">
              <w:rPr>
                <w:rFonts w:ascii="Times New Roman" w:hAnsi="Times New Roman"/>
                <w:sz w:val="24"/>
              </w:rPr>
              <w:t>4</w:t>
            </w:r>
            <w:r>
              <w:rPr>
                <w:rFonts w:ascii="Times New Roman" w:hAnsi="Times New Roman"/>
                <w:sz w:val="24"/>
              </w:rPr>
              <w:t xml:space="preserve">, care sunt garantate cu bunuri imobile definite la articolul </w:t>
            </w:r>
            <w:r w:rsidRPr="00D86415">
              <w:rPr>
                <w:rFonts w:ascii="Times New Roman" w:hAnsi="Times New Roman"/>
                <w:sz w:val="24"/>
              </w:rPr>
              <w:t>4</w:t>
            </w:r>
            <w:r>
              <w:rPr>
                <w:rFonts w:ascii="Times New Roman" w:hAnsi="Times New Roman"/>
                <w:sz w:val="24"/>
              </w:rPr>
              <w:t xml:space="preserve"> alineatul (</w:t>
            </w:r>
            <w:r w:rsidRPr="00D86415">
              <w:rPr>
                <w:rFonts w:ascii="Times New Roman" w:hAnsi="Times New Roman"/>
                <w:sz w:val="24"/>
              </w:rPr>
              <w:t>1</w:t>
            </w:r>
            <w:r>
              <w:rPr>
                <w:rFonts w:ascii="Times New Roman" w:hAnsi="Times New Roman"/>
                <w:sz w:val="24"/>
              </w:rPr>
              <w:t xml:space="preserve">) punctul </w:t>
            </w:r>
            <w:r w:rsidRPr="00D86415">
              <w:rPr>
                <w:rFonts w:ascii="Times New Roman" w:hAnsi="Times New Roman"/>
                <w:sz w:val="24"/>
              </w:rPr>
              <w:t>75</w:t>
            </w:r>
            <w:r>
              <w:rPr>
                <w:rFonts w:ascii="Times New Roman" w:hAnsi="Times New Roman"/>
                <w:sz w:val="24"/>
              </w:rPr>
              <w:t xml:space="preserve">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coroborat cu articolul </w:t>
            </w:r>
            <w:r w:rsidRPr="00D86415">
              <w:rPr>
                <w:rFonts w:ascii="Times New Roman" w:hAnsi="Times New Roman"/>
                <w:sz w:val="24"/>
              </w:rPr>
              <w:t>5</w:t>
            </w:r>
            <w:r>
              <w:rPr>
                <w:rFonts w:ascii="Times New Roman" w:hAnsi="Times New Roman"/>
                <w:sz w:val="24"/>
              </w:rPr>
              <w:t xml:space="preserve"> punctul </w:t>
            </w:r>
            <w:r w:rsidRPr="00D86415">
              <w:rPr>
                <w:rFonts w:ascii="Times New Roman" w:hAnsi="Times New Roman"/>
                <w:sz w:val="24"/>
              </w:rPr>
              <w:t>8</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0090</w:t>
            </w:r>
          </w:p>
        </w:tc>
        <w:tc>
          <w:tcPr>
            <w:tcW w:w="8640" w:type="dxa"/>
            <w:shd w:val="clear" w:color="auto" w:fill="auto"/>
          </w:tcPr>
          <w:p w14:paraId="05695520" w14:textId="39C15E5F" w:rsidR="009D6580" w:rsidRPr="00D86415" w:rsidRDefault="00837F98" w:rsidP="00822842">
            <w:pPr>
              <w:rPr>
                <w:rFonts w:ascii="Times New Roman" w:hAnsi="Times New Roman"/>
                <w:b/>
                <w:sz w:val="24"/>
                <w:u w:val="single"/>
              </w:rPr>
            </w:pPr>
            <w:r w:rsidRPr="00D86415">
              <w:rPr>
                <w:rFonts w:ascii="Times New Roman" w:hAnsi="Times New Roman"/>
                <w:b/>
                <w:sz w:val="24"/>
                <w:u w:val="single"/>
              </w:rPr>
              <w:t>Din care: Altele decât IMM-uri</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rPr>
            </w:pPr>
            <w:r>
              <w:rPr>
                <w:rFonts w:ascii="Times New Roman" w:hAnsi="Times New Roman"/>
                <w:sz w:val="24"/>
              </w:rPr>
              <w:t xml:space="preserve">Expunerile de tip retail definite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xml:space="preserve">)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raportate la punctele B.</w:t>
            </w:r>
            <w:r w:rsidRPr="00D86415">
              <w:rPr>
                <w:rFonts w:ascii="Times New Roman" w:hAnsi="Times New Roman"/>
                <w:sz w:val="24"/>
              </w:rPr>
              <w:t>6</w:t>
            </w:r>
            <w:r>
              <w:rPr>
                <w:rFonts w:ascii="Times New Roman" w:hAnsi="Times New Roman"/>
                <w:sz w:val="24"/>
              </w:rPr>
              <w:t>.</w:t>
            </w:r>
            <w:r w:rsidRPr="00D86415">
              <w:rPr>
                <w:rFonts w:ascii="Times New Roman" w:hAnsi="Times New Roman"/>
                <w:sz w:val="24"/>
              </w:rPr>
              <w:t>1</w:t>
            </w:r>
            <w:r>
              <w:rPr>
                <w:rFonts w:ascii="Times New Roman" w:hAnsi="Times New Roman"/>
                <w:sz w:val="24"/>
              </w:rPr>
              <w:t>-B.</w:t>
            </w:r>
            <w:r w:rsidRPr="00D86415">
              <w:rPr>
                <w:rFonts w:ascii="Times New Roman" w:hAnsi="Times New Roman"/>
                <w:sz w:val="24"/>
              </w:rPr>
              <w:t>6</w:t>
            </w:r>
            <w:r>
              <w:rPr>
                <w:rFonts w:ascii="Times New Roman" w:hAnsi="Times New Roman"/>
                <w:sz w:val="24"/>
              </w:rPr>
              <w:t>.</w:t>
            </w:r>
            <w:r w:rsidRPr="00D86415">
              <w:rPr>
                <w:rFonts w:ascii="Times New Roman" w:hAnsi="Times New Roman"/>
                <w:sz w:val="24"/>
              </w:rPr>
              <w:t>4</w:t>
            </w:r>
            <w:r>
              <w:rPr>
                <w:rFonts w:ascii="Times New Roman" w:hAnsi="Times New Roman"/>
                <w:sz w:val="24"/>
              </w:rPr>
              <w:t xml:space="preserve">, care sunt garantate cu bunuri imobile definite la articolul </w:t>
            </w:r>
            <w:r w:rsidRPr="00D86415">
              <w:rPr>
                <w:rFonts w:ascii="Times New Roman" w:hAnsi="Times New Roman"/>
                <w:sz w:val="24"/>
              </w:rPr>
              <w:t>4</w:t>
            </w:r>
            <w:r>
              <w:rPr>
                <w:rFonts w:ascii="Times New Roman" w:hAnsi="Times New Roman"/>
                <w:sz w:val="24"/>
              </w:rPr>
              <w:t xml:space="preserve"> alineatul (</w:t>
            </w:r>
            <w:r w:rsidRPr="00D86415">
              <w:rPr>
                <w:rFonts w:ascii="Times New Roman" w:hAnsi="Times New Roman"/>
                <w:sz w:val="24"/>
              </w:rPr>
              <w:t>1</w:t>
            </w:r>
            <w:r>
              <w:rPr>
                <w:rFonts w:ascii="Times New Roman" w:hAnsi="Times New Roman"/>
                <w:sz w:val="24"/>
              </w:rPr>
              <w:t xml:space="preserve">) punctul </w:t>
            </w:r>
            <w:r w:rsidRPr="00D86415">
              <w:rPr>
                <w:rFonts w:ascii="Times New Roman" w:hAnsi="Times New Roman"/>
                <w:sz w:val="24"/>
              </w:rPr>
              <w:t>75</w:t>
            </w:r>
            <w:r>
              <w:rPr>
                <w:rFonts w:ascii="Times New Roman" w:hAnsi="Times New Roman"/>
                <w:sz w:val="24"/>
              </w:rPr>
              <w:t xml:space="preserve"> litera (d)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necoroborat cu articolul </w:t>
            </w:r>
            <w:r w:rsidRPr="00D86415">
              <w:rPr>
                <w:rFonts w:ascii="Times New Roman" w:hAnsi="Times New Roman"/>
                <w:sz w:val="24"/>
              </w:rPr>
              <w:t>5</w:t>
            </w:r>
            <w:r>
              <w:rPr>
                <w:rFonts w:ascii="Times New Roman" w:hAnsi="Times New Roman"/>
                <w:sz w:val="24"/>
              </w:rPr>
              <w:t xml:space="preserve"> punctul </w:t>
            </w:r>
            <w:r w:rsidRPr="00D86415">
              <w:rPr>
                <w:rFonts w:ascii="Times New Roman" w:hAnsi="Times New Roman"/>
                <w:sz w:val="24"/>
              </w:rPr>
              <w:t>8</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sidRPr="00D86415">
              <w:rPr>
                <w:rFonts w:ascii="Times New Roman" w:hAnsi="Times New Roman"/>
                <w:sz w:val="24"/>
              </w:rPr>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D86415" w:rsidRDefault="00910F63" w:rsidP="007400C4">
            <w:pPr>
              <w:rPr>
                <w:rFonts w:ascii="Times New Roman" w:hAnsi="Times New Roman"/>
                <w:b/>
                <w:sz w:val="24"/>
                <w:u w:val="single"/>
              </w:rPr>
            </w:pPr>
            <w:r w:rsidRPr="00D86415">
              <w:rPr>
                <w:rFonts w:ascii="Times New Roman" w:hAnsi="Times New Roman"/>
                <w:b/>
                <w:sz w:val="24"/>
                <w:u w:val="single"/>
              </w:rPr>
              <w:t>Garantate cu bunuri imobile locative</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 xml:space="preserve">Expunerile de tip retail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(d) punctul (ii)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p w14:paraId="7240267A" w14:textId="77777777" w:rsidR="00910F63" w:rsidRPr="00D86415" w:rsidRDefault="00910F63" w:rsidP="007400C4">
            <w:pPr>
              <w:rPr>
                <w:rFonts w:ascii="Times New Roman" w:hAnsi="Times New Roman"/>
                <w:b/>
                <w:sz w:val="24"/>
                <w:u w:val="single"/>
              </w:rPr>
            </w:pPr>
            <w:r>
              <w:rPr>
                <w:rFonts w:ascii="Times New Roman" w:hAnsi="Times New Roman"/>
                <w:sz w:val="24"/>
              </w:rPr>
              <w:t>Se consideră că expunerile de tip retail garantate cu bunuri imobile locative sunt orice expuneri de tip retail garantate cu bunuri imobile locative recunoscute drept garanții reale, indiferent de ponderea valorii garanției reale în expunere sau de scopul împrumutului.</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sidRPr="00D86415">
              <w:rPr>
                <w:rFonts w:ascii="Times New Roman" w:hAnsi="Times New Roman"/>
                <w:sz w:val="24"/>
              </w:rPr>
              <w:t>0100</w:t>
            </w:r>
          </w:p>
        </w:tc>
        <w:tc>
          <w:tcPr>
            <w:tcW w:w="8640" w:type="dxa"/>
          </w:tcPr>
          <w:p w14:paraId="1B160106" w14:textId="7C65E11F"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Eligibile reînnoibile</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Expunerile de tip retail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xml:space="preserve">) litera (d) punctul (i) coroborat cu articolul </w:t>
            </w:r>
            <w:r w:rsidRPr="00D86415">
              <w:rPr>
                <w:rFonts w:ascii="Times New Roman" w:hAnsi="Times New Roman"/>
                <w:sz w:val="24"/>
              </w:rPr>
              <w:t>154</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sidRPr="00D86415">
              <w:rPr>
                <w:rFonts w:ascii="Times New Roman" w:hAnsi="Times New Roman"/>
                <w:sz w:val="24"/>
              </w:rPr>
              <w:t>0105</w:t>
            </w:r>
          </w:p>
        </w:tc>
        <w:tc>
          <w:tcPr>
            <w:tcW w:w="8640" w:type="dxa"/>
          </w:tcPr>
          <w:p w14:paraId="63563096" w14:textId="485ECEE6"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Creanțe achiziționate</w:t>
            </w:r>
          </w:p>
          <w:p w14:paraId="7C92CD05" w14:textId="77777777" w:rsidR="009D6580" w:rsidRPr="00B7761D" w:rsidRDefault="009D6580" w:rsidP="00822842">
            <w:pPr>
              <w:rPr>
                <w:rFonts w:cs="Calibri"/>
                <w:sz w:val="18"/>
                <w:szCs w:val="18"/>
              </w:rPr>
            </w:pPr>
            <w:r>
              <w:rPr>
                <w:rFonts w:ascii="Times New Roman" w:hAnsi="Times New Roman"/>
                <w:sz w:val="24"/>
              </w:rPr>
              <w:t xml:space="preserve">Expunerile de tip retail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(d) punctul (iii)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sidRPr="00D86415">
              <w:rPr>
                <w:rFonts w:ascii="Times New Roman" w:hAnsi="Times New Roman"/>
                <w:sz w:val="24"/>
              </w:rPr>
              <w:t>0110</w:t>
            </w:r>
          </w:p>
        </w:tc>
        <w:tc>
          <w:tcPr>
            <w:tcW w:w="8640" w:type="dxa"/>
          </w:tcPr>
          <w:p w14:paraId="3B169086" w14:textId="5BA51B78"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Alte expuneri de tip retail</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Alte expuneri de tip retail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(d) punctul (iv)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sidRPr="00D86415">
              <w:rPr>
                <w:rFonts w:ascii="Times New Roman" w:hAnsi="Times New Roman"/>
                <w:sz w:val="24"/>
              </w:rPr>
              <w:t>0120</w:t>
            </w:r>
          </w:p>
        </w:tc>
        <w:tc>
          <w:tcPr>
            <w:tcW w:w="8640" w:type="dxa"/>
          </w:tcPr>
          <w:p w14:paraId="37F76446" w14:textId="0C2F5C96" w:rsidR="009D6580" w:rsidRPr="00D86415" w:rsidRDefault="00837F98" w:rsidP="00822842">
            <w:pPr>
              <w:rPr>
                <w:rFonts w:ascii="Times New Roman" w:hAnsi="Times New Roman"/>
                <w:b/>
                <w:sz w:val="24"/>
                <w:u w:val="single"/>
              </w:rPr>
            </w:pPr>
            <w:r w:rsidRPr="00D86415">
              <w:rPr>
                <w:rFonts w:ascii="Times New Roman" w:hAnsi="Times New Roman"/>
                <w:b/>
                <w:sz w:val="24"/>
                <w:u w:val="single"/>
              </w:rPr>
              <w:t>Din care: IMM-uri</w:t>
            </w:r>
          </w:p>
          <w:p w14:paraId="28CE96BD" w14:textId="7A3420F8"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Alte expuneri de tip retail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(d) punctul (iv)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coroborat cu articolul </w:t>
            </w:r>
            <w:r w:rsidRPr="00D86415">
              <w:rPr>
                <w:rFonts w:ascii="Times New Roman" w:hAnsi="Times New Roman"/>
                <w:sz w:val="24"/>
              </w:rPr>
              <w:t>5</w:t>
            </w:r>
            <w:r>
              <w:rPr>
                <w:rFonts w:ascii="Times New Roman" w:hAnsi="Times New Roman"/>
                <w:sz w:val="24"/>
              </w:rPr>
              <w:t xml:space="preserve"> punctul </w:t>
            </w:r>
            <w:r w:rsidRPr="00D86415">
              <w:rPr>
                <w:rFonts w:ascii="Times New Roman" w:hAnsi="Times New Roman"/>
                <w:sz w:val="24"/>
              </w:rPr>
              <w:t>8</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sidRPr="00D86415">
              <w:rPr>
                <w:rFonts w:ascii="Times New Roman" w:hAnsi="Times New Roman"/>
                <w:sz w:val="24"/>
              </w:rPr>
              <w:t>0130</w:t>
            </w:r>
          </w:p>
        </w:tc>
        <w:tc>
          <w:tcPr>
            <w:tcW w:w="8640" w:type="dxa"/>
          </w:tcPr>
          <w:p w14:paraId="40BDF108" w14:textId="2B96A314" w:rsidR="009D6580" w:rsidRPr="00D86415" w:rsidRDefault="00837F98" w:rsidP="00822842">
            <w:pPr>
              <w:rPr>
                <w:rFonts w:ascii="Times New Roman" w:hAnsi="Times New Roman"/>
                <w:b/>
                <w:sz w:val="24"/>
                <w:u w:val="single"/>
              </w:rPr>
            </w:pPr>
            <w:r w:rsidRPr="00D86415">
              <w:rPr>
                <w:rFonts w:ascii="Times New Roman" w:hAnsi="Times New Roman"/>
                <w:b/>
                <w:sz w:val="24"/>
                <w:u w:val="single"/>
              </w:rPr>
              <w:t>Din care: Altele decât IMM-uri</w:t>
            </w:r>
          </w:p>
          <w:p w14:paraId="51D486B6" w14:textId="251D2008" w:rsidR="009D6580" w:rsidRPr="002A677E" w:rsidRDefault="00837F98" w:rsidP="00822842">
            <w:pPr>
              <w:rPr>
                <w:rFonts w:ascii="Times New Roman" w:hAnsi="Times New Roman"/>
                <w:sz w:val="24"/>
              </w:rPr>
            </w:pPr>
            <w:r>
              <w:rPr>
                <w:rFonts w:ascii="Times New Roman" w:hAnsi="Times New Roman"/>
                <w:sz w:val="24"/>
              </w:rPr>
              <w:t xml:space="preserve">Alte expuneri de tip retail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(d) punctul (iv)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necoroborat cu articolul </w:t>
            </w:r>
            <w:r w:rsidRPr="00D86415">
              <w:rPr>
                <w:rFonts w:ascii="Times New Roman" w:hAnsi="Times New Roman"/>
                <w:sz w:val="24"/>
              </w:rPr>
              <w:t>5</w:t>
            </w:r>
            <w:r>
              <w:rPr>
                <w:rFonts w:ascii="Times New Roman" w:hAnsi="Times New Roman"/>
                <w:sz w:val="24"/>
              </w:rPr>
              <w:t xml:space="preserve"> punctul </w:t>
            </w:r>
            <w:r w:rsidRPr="00D86415">
              <w:rPr>
                <w:rFonts w:ascii="Times New Roman" w:hAnsi="Times New Roman"/>
                <w:sz w:val="24"/>
              </w:rPr>
              <w:t>8</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sidRPr="00D86415">
              <w:rPr>
                <w:rFonts w:ascii="Times New Roman" w:hAnsi="Times New Roman"/>
                <w:sz w:val="24"/>
              </w:rPr>
              <w:t>0132</w:t>
            </w:r>
          </w:p>
        </w:tc>
        <w:tc>
          <w:tcPr>
            <w:tcW w:w="8640" w:type="dxa"/>
          </w:tcPr>
          <w:p w14:paraId="170B9280" w14:textId="77777777" w:rsidR="009D6580" w:rsidRPr="00D86415" w:rsidRDefault="009D6580" w:rsidP="00822842">
            <w:pPr>
              <w:rPr>
                <w:rStyle w:val="InstructionsTabelleberschrift"/>
                <w:rFonts w:ascii="Times New Roman" w:hAnsi="Times New Roman"/>
                <w:sz w:val="24"/>
              </w:rPr>
            </w:pPr>
            <w:r w:rsidRPr="00D86415">
              <w:rPr>
                <w:rStyle w:val="InstructionsTabelleberschrift"/>
                <w:rFonts w:ascii="Times New Roman" w:hAnsi="Times New Roman"/>
                <w:sz w:val="24"/>
              </w:rPr>
              <w:t>Organisme de plasament colectiv (OPC)</w:t>
            </w:r>
          </w:p>
          <w:p w14:paraId="4237C58D" w14:textId="4E266C1C" w:rsidR="009D6580" w:rsidRPr="00D86415" w:rsidRDefault="009D6580" w:rsidP="00822842">
            <w:pPr>
              <w:rPr>
                <w:rFonts w:ascii="Times New Roman" w:hAnsi="Times New Roman"/>
                <w:b/>
                <w:sz w:val="24"/>
                <w:u w:val="single"/>
              </w:rPr>
            </w:pPr>
            <w:r>
              <w:rPr>
                <w:rFonts w:ascii="Times New Roman" w:hAnsi="Times New Roman"/>
                <w:sz w:val="24"/>
              </w:rPr>
              <w:t xml:space="preserve">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 (ea)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sidRPr="00D86415">
              <w:rPr>
                <w:rFonts w:ascii="Times New Roman" w:hAnsi="Times New Roman"/>
                <w:sz w:val="24"/>
              </w:rPr>
              <w:t>0133</w:t>
            </w:r>
          </w:p>
        </w:tc>
        <w:tc>
          <w:tcPr>
            <w:tcW w:w="8640" w:type="dxa"/>
          </w:tcPr>
          <w:p w14:paraId="39E22A69" w14:textId="77777777" w:rsidR="009D6580" w:rsidRPr="00D86415" w:rsidRDefault="009D6580" w:rsidP="00822842">
            <w:pPr>
              <w:rPr>
                <w:rStyle w:val="InstructionsTabelleberschrift"/>
                <w:rFonts w:ascii="Times New Roman" w:hAnsi="Times New Roman"/>
                <w:sz w:val="24"/>
              </w:rPr>
            </w:pPr>
            <w:r w:rsidRPr="00D86415">
              <w:rPr>
                <w:rStyle w:val="InstructionsTabelleberschrift"/>
                <w:rFonts w:ascii="Times New Roman" w:hAnsi="Times New Roman"/>
                <w:sz w:val="24"/>
              </w:rPr>
              <w:t>Abordarea de tip look-through</w:t>
            </w:r>
          </w:p>
          <w:p w14:paraId="3481CEEB" w14:textId="77777777" w:rsidR="009D6580" w:rsidRPr="00D86415" w:rsidRDefault="009D6580" w:rsidP="00822842">
            <w:pPr>
              <w:rPr>
                <w:rFonts w:ascii="Times New Roman" w:hAnsi="Times New Roman"/>
                <w:b/>
                <w:sz w:val="24"/>
                <w:u w:val="singl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0190</w:t>
            </w:r>
            <w:r>
              <w:rPr>
                <w:rStyle w:val="InstructionsTabelleberschrift"/>
                <w:rFonts w:ascii="Times New Roman" w:hAnsi="Times New Roman"/>
                <w:b w:val="0"/>
                <w:sz w:val="24"/>
                <w:u w:val="none"/>
              </w:rPr>
              <w:t xml:space="preserve"> din formularul CR IRB</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sidRPr="00D86415">
              <w:rPr>
                <w:rFonts w:ascii="Times New Roman" w:hAnsi="Times New Roman"/>
                <w:sz w:val="24"/>
              </w:rPr>
              <w:t>0134</w:t>
            </w:r>
          </w:p>
        </w:tc>
        <w:tc>
          <w:tcPr>
            <w:tcW w:w="8640" w:type="dxa"/>
          </w:tcPr>
          <w:p w14:paraId="13156AFE" w14:textId="77777777" w:rsidR="009D6580" w:rsidRPr="00D86415" w:rsidRDefault="009D6580" w:rsidP="00822842">
            <w:pPr>
              <w:rPr>
                <w:rStyle w:val="InstructionsTabelleberschrift"/>
                <w:rFonts w:ascii="Times New Roman" w:hAnsi="Times New Roman"/>
                <w:sz w:val="24"/>
              </w:rPr>
            </w:pPr>
            <w:r w:rsidRPr="00D86415">
              <w:rPr>
                <w:rStyle w:val="InstructionsTabelleberschrift"/>
                <w:rFonts w:ascii="Times New Roman" w:hAnsi="Times New Roman"/>
                <w:sz w:val="24"/>
              </w:rPr>
              <w:t>Abordarea pe bază de mandat</w:t>
            </w:r>
          </w:p>
          <w:p w14:paraId="37B63BC9" w14:textId="77777777" w:rsidR="009D6580" w:rsidRPr="00D86415" w:rsidRDefault="009D6580" w:rsidP="00822842">
            <w:pPr>
              <w:rPr>
                <w:rFonts w:ascii="Times New Roman" w:hAnsi="Times New Roman"/>
                <w:b/>
                <w:sz w:val="24"/>
                <w:u w:val="singl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din formularul CR IRB</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0135</w:t>
            </w:r>
          </w:p>
        </w:tc>
        <w:tc>
          <w:tcPr>
            <w:tcW w:w="8640" w:type="dxa"/>
          </w:tcPr>
          <w:p w14:paraId="19D4ED63" w14:textId="77777777" w:rsidR="009D6580" w:rsidRPr="00D86415" w:rsidRDefault="009D6580" w:rsidP="00822842">
            <w:pPr>
              <w:rPr>
                <w:rStyle w:val="InstructionsTabelleberschrift"/>
                <w:rFonts w:ascii="Times New Roman" w:hAnsi="Times New Roman"/>
                <w:sz w:val="24"/>
              </w:rPr>
            </w:pPr>
            <w:r w:rsidRPr="00D86415">
              <w:rPr>
                <w:rStyle w:val="InstructionsTabelleberschrift"/>
                <w:rFonts w:ascii="Times New Roman" w:hAnsi="Times New Roman"/>
                <w:sz w:val="24"/>
              </w:rPr>
              <w:t>Abordarea de rezervă (fall-back)</w:t>
            </w:r>
          </w:p>
          <w:p w14:paraId="18A39C60" w14:textId="77777777" w:rsidR="009D6580" w:rsidRPr="00D86415" w:rsidRDefault="009D6580" w:rsidP="00822842">
            <w:pPr>
              <w:rPr>
                <w:rFonts w:ascii="Times New Roman" w:hAnsi="Times New Roman"/>
                <w:b/>
                <w:sz w:val="24"/>
                <w:u w:val="single"/>
              </w:rPr>
            </w:pPr>
            <w:r>
              <w:rPr>
                <w:rStyle w:val="InstructionsTabelleberschrift"/>
                <w:rFonts w:ascii="Times New Roman" w:hAnsi="Times New Roman"/>
                <w:b w:val="0"/>
                <w:sz w:val="24"/>
                <w:u w:val="none"/>
              </w:rPr>
              <w:t xml:space="preserve">Aceeași definiție ca pentru rândul </w:t>
            </w:r>
            <w:r w:rsidRPr="00D86415">
              <w:rPr>
                <w:rStyle w:val="InstructionsTabelleberschrift"/>
                <w:rFonts w:ascii="Times New Roman" w:hAnsi="Times New Roman"/>
                <w:b w:val="0"/>
                <w:sz w:val="24"/>
                <w:u w:val="none"/>
              </w:rPr>
              <w:t>0210</w:t>
            </w:r>
            <w:r>
              <w:rPr>
                <w:rStyle w:val="InstructionsTabelleberschrift"/>
                <w:rFonts w:ascii="Times New Roman" w:hAnsi="Times New Roman"/>
                <w:b w:val="0"/>
                <w:sz w:val="24"/>
                <w:u w:val="none"/>
              </w:rPr>
              <w:t xml:space="preserve"> din formularul CR IRB</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sidRPr="00D86415">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Titluri de capital</w:t>
            </w:r>
          </w:p>
          <w:p w14:paraId="1A033F11" w14:textId="7CAC3385" w:rsidR="009D6580" w:rsidRPr="00D86415" w:rsidRDefault="009D6580" w:rsidP="00822842">
            <w:pPr>
              <w:rPr>
                <w:rFonts w:ascii="Times New Roman" w:hAnsi="Times New Roman"/>
                <w:b/>
                <w:sz w:val="24"/>
                <w:u w:val="single"/>
              </w:rPr>
            </w:pPr>
            <w:r>
              <w:rPr>
                <w:rFonts w:ascii="Times New Roman" w:hAnsi="Times New Roman"/>
                <w:sz w:val="24"/>
              </w:rPr>
              <w:t xml:space="preserve">Expunerile provenind din titluri de capital menționate la articolul </w:t>
            </w:r>
            <w:r w:rsidRPr="00D86415">
              <w:rPr>
                <w:rFonts w:ascii="Times New Roman" w:hAnsi="Times New Roman"/>
                <w:sz w:val="24"/>
              </w:rPr>
              <w:t>147</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litera</w:t>
            </w:r>
            <w:r w:rsidR="00D86415">
              <w:rPr>
                <w:rFonts w:ascii="Times New Roman" w:hAnsi="Times New Roman"/>
                <w:sz w:val="24"/>
              </w:rPr>
              <w:t> </w:t>
            </w:r>
            <w:r>
              <w:rPr>
                <w:rFonts w:ascii="Times New Roman" w:hAnsi="Times New Roman"/>
                <w:sz w:val="24"/>
              </w:rPr>
              <w:t>(e)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sidRPr="00D86415">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D86415" w:rsidRDefault="009D6580" w:rsidP="00822842">
            <w:pPr>
              <w:rPr>
                <w:rFonts w:ascii="Times New Roman" w:hAnsi="Times New Roman"/>
                <w:b/>
                <w:sz w:val="24"/>
                <w:u w:val="single"/>
              </w:rPr>
            </w:pPr>
            <w:r w:rsidRPr="00D86415">
              <w:rPr>
                <w:rFonts w:ascii="Times New Roman" w:hAnsi="Times New Roman"/>
                <w:b/>
                <w:sz w:val="24"/>
                <w:u w:val="single"/>
              </w:rPr>
              <w:t>Expuneri totale</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D86415" w:rsidRDefault="009D6580" w:rsidP="009D6580">
      <w:pPr>
        <w:pStyle w:val="Instructionsberschrift2"/>
        <w:numPr>
          <w:ilvl w:val="0"/>
          <w:numId w:val="0"/>
        </w:numPr>
        <w:ind w:left="357" w:hanging="357"/>
        <w:rPr>
          <w:rFonts w:ascii="Times New Roman" w:hAnsi="Times New Roman" w:cs="Times New Roman"/>
          <w:sz w:val="24"/>
        </w:rPr>
      </w:pPr>
      <w:bookmarkStart w:id="11" w:name="_Toc360188366"/>
      <w:bookmarkStart w:id="12" w:name="_Toc473560917"/>
      <w:bookmarkStart w:id="13" w:name="_Toc151714421"/>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4</w:t>
      </w:r>
      <w:r>
        <w:rPr>
          <w:rFonts w:ascii="Times New Roman" w:hAnsi="Times New Roman"/>
          <w:sz w:val="24"/>
          <w:u w:val="none"/>
        </w:rPr>
        <w:t>.</w:t>
      </w:r>
      <w:r w:rsidRPr="00D86415">
        <w:rPr>
          <w:rFonts w:ascii="Times New Roman" w:hAnsi="Times New Roman"/>
          <w:sz w:val="24"/>
          <w:u w:val="none"/>
        </w:rPr>
        <w:t>3</w:t>
      </w:r>
      <w:r>
        <w:rPr>
          <w:rFonts w:ascii="Times New Roman" w:hAnsi="Times New Roman"/>
          <w:sz w:val="24"/>
          <w:u w:val="none"/>
        </w:rPr>
        <w:t>.</w:t>
      </w:r>
      <w:r>
        <w:rPr>
          <w:rFonts w:ascii="Times New Roman" w:hAnsi="Times New Roman"/>
          <w:sz w:val="24"/>
          <w:u w:val="none"/>
        </w:rPr>
        <w:tab/>
      </w:r>
      <w:r w:rsidRPr="00D86415">
        <w:rPr>
          <w:rFonts w:ascii="Times New Roman" w:hAnsi="Times New Roman"/>
          <w:sz w:val="24"/>
        </w:rPr>
        <w:t xml:space="preserve">C 09.04 – Defalcarea pe țări a expunerilor din credite relevante pentru calculul amortizorului anticiclic și rata amortizorului anticiclic specific instituției </w:t>
      </w:r>
      <w:bookmarkEnd w:id="11"/>
      <w:r w:rsidRPr="00D86415">
        <w:rPr>
          <w:rFonts w:ascii="Times New Roman" w:hAnsi="Times New Roman"/>
          <w:sz w:val="24"/>
        </w:rPr>
        <w:t>(CCB)</w:t>
      </w:r>
      <w:bookmarkEnd w:id="12"/>
      <w:bookmarkEnd w:id="13"/>
    </w:p>
    <w:p w14:paraId="600FC3A3" w14:textId="77777777" w:rsidR="009D6580" w:rsidRPr="00D86415" w:rsidRDefault="009D6580" w:rsidP="009D6580">
      <w:pPr>
        <w:pStyle w:val="Instructionsberschrift2"/>
        <w:numPr>
          <w:ilvl w:val="0"/>
          <w:numId w:val="0"/>
        </w:numPr>
        <w:ind w:left="357" w:hanging="357"/>
        <w:rPr>
          <w:rFonts w:ascii="Times New Roman" w:hAnsi="Times New Roman" w:cs="Times New Roman"/>
          <w:sz w:val="24"/>
        </w:rPr>
      </w:pPr>
      <w:bookmarkStart w:id="14" w:name="_Toc360188367"/>
      <w:bookmarkStart w:id="15" w:name="_Toc473560918"/>
      <w:bookmarkStart w:id="16" w:name="_Toc151714422"/>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4</w:t>
      </w:r>
      <w:r>
        <w:rPr>
          <w:rFonts w:ascii="Times New Roman" w:hAnsi="Times New Roman"/>
          <w:sz w:val="24"/>
          <w:u w:val="none"/>
        </w:rPr>
        <w:t>.</w:t>
      </w:r>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sidRPr="00D86415">
        <w:rPr>
          <w:rFonts w:ascii="Times New Roman" w:hAnsi="Times New Roman"/>
          <w:sz w:val="24"/>
        </w:rPr>
        <w:t>Observații generale</w:t>
      </w:r>
      <w:bookmarkEnd w:id="14"/>
      <w:bookmarkEnd w:id="15"/>
      <w:bookmarkEnd w:id="16"/>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sidRPr="00D86415">
        <w:t>88</w:t>
      </w:r>
      <w:r>
        <w:fldChar w:fldCharType="end"/>
      </w:r>
      <w:r>
        <w:t>.</w:t>
      </w:r>
      <w:r>
        <w:tab/>
        <w:t>Scopul prezentului formular este de a primi mai multe informații cu privire la elementele amortizorului anticiclic de capital specific instituției. Informațiile solicitate se referă la cerințele de fonduri proprii determinate în conformitate cu partea a treia titlul II și titlul IV din Regulamentul (UE) nr. </w:t>
      </w:r>
      <w:r w:rsidRPr="00D86415">
        <w:t>575</w:t>
      </w:r>
      <w:r>
        <w:t>/</w:t>
      </w:r>
      <w:r w:rsidRPr="00D86415">
        <w:t>2013</w:t>
      </w:r>
      <w:r>
        <w:t xml:space="preserve"> și la situarea geografică a expunerilor din credite, a expunerilor din securitizare și a expunerilor din portofoliul de tranzacționare relevante pentru calcularea amortizorului anticiclic de capital specific instituției (CCB) în conformitate cu articolul </w:t>
      </w:r>
      <w:r w:rsidRPr="00D86415">
        <w:t>140</w:t>
      </w:r>
      <w:r>
        <w:t xml:space="preserve"> din Directiva </w:t>
      </w:r>
      <w:r w:rsidRPr="00D86415">
        <w:t>2013</w:t>
      </w:r>
      <w:r>
        <w:t>/</w:t>
      </w:r>
      <w:r w:rsidRPr="00D86415">
        <w:t>36</w:t>
      </w:r>
      <w:r>
        <w:t xml:space="preserve">/UE (expuneri din credite relevante).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sidRPr="00D86415">
        <w:t>89</w:t>
      </w:r>
      <w:r>
        <w:fldChar w:fldCharType="end"/>
      </w:r>
      <w:r>
        <w:t>.</w:t>
      </w:r>
      <w:r>
        <w:tab/>
        <w:t xml:space="preserve">Informațiile din formularul C </w:t>
      </w:r>
      <w:r w:rsidRPr="00D86415">
        <w:t>09</w:t>
      </w:r>
      <w:r>
        <w:t>.</w:t>
      </w:r>
      <w:r w:rsidRPr="00D86415">
        <w:t>04</w:t>
      </w:r>
      <w:r>
        <w:t xml:space="preserve"> sunt raportate pentru «Totalul» expunerilor din credite relevante din toate jurisdicțiile în care sunt situate expunerile respective și individual pentru fiecare dintre jurisdicțiile în care sunt situate expuneri din credite relevante. Sumele totale și informațiile din fiecare jurisdicție se raportează în altă parte.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sidRPr="00D86415">
        <w:t>90</w:t>
      </w:r>
      <w:r>
        <w:fldChar w:fldCharType="end"/>
      </w:r>
      <w:r>
        <w:t>.</w:t>
      </w:r>
      <w:r>
        <w:tab/>
        <w:t xml:space="preserve">Pragul prevăzut la articolul </w:t>
      </w:r>
      <w:r w:rsidRPr="00D86415">
        <w:t>5</w:t>
      </w:r>
      <w:r>
        <w:t xml:space="preserve"> alineatul (</w:t>
      </w:r>
      <w:r w:rsidRPr="00D86415">
        <w:t>5</w:t>
      </w:r>
      <w:r>
        <w:t>) din prezentul regulament de punere în aplicare nu se aplică pentru raportarea acestei defalcări.</w:t>
      </w:r>
    </w:p>
    <w:bookmarkStart w:id="17" w:name="_Hlk151650982"/>
    <w:p w14:paraId="710781F7"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sidRPr="00D86415">
        <w:t>91</w:t>
      </w:r>
      <w:r>
        <w:fldChar w:fldCharType="end"/>
      </w:r>
      <w:r>
        <w:t>.</w:t>
      </w:r>
      <w:r>
        <w:tab/>
        <w:t>Pentru a determina situarea geografică, expunerile sunt alocate pe baza debitorului imediat, astfel cum se prevede în Regulamentul delegat (UE) nr. </w:t>
      </w:r>
      <w:r w:rsidRPr="00D86415">
        <w:t>1152</w:t>
      </w:r>
      <w:r>
        <w:t>/</w:t>
      </w:r>
      <w:r w:rsidRPr="00D86415">
        <w:t>2014</w:t>
      </w:r>
      <w:r>
        <w:t xml:space="preserve"> al Comisiei</w:t>
      </w:r>
      <w:r w:rsidRPr="002A677E">
        <w:footnoteReference w:id="1"/>
      </w:r>
      <w:r>
        <w:t>. Prin urmare, tehnicile de diminuare a riscului de credit nu trebuie să modifice situarea geografică la care este alocată o expunere în scopul raportării informațiilor prevăzute în acest formular.</w:t>
      </w:r>
    </w:p>
    <w:p w14:paraId="4811C8E1" w14:textId="77777777" w:rsidR="009D6580" w:rsidRPr="00D86415" w:rsidRDefault="009D6580" w:rsidP="009D6580">
      <w:pPr>
        <w:pStyle w:val="Instructionsberschrift2"/>
        <w:numPr>
          <w:ilvl w:val="0"/>
          <w:numId w:val="0"/>
        </w:numPr>
        <w:ind w:left="357" w:hanging="357"/>
        <w:rPr>
          <w:rFonts w:ascii="Times New Roman" w:hAnsi="Times New Roman" w:cs="Times New Roman"/>
          <w:sz w:val="24"/>
        </w:rPr>
      </w:pPr>
      <w:bookmarkStart w:id="18" w:name="_Toc360188368"/>
      <w:bookmarkStart w:id="19" w:name="_Toc473560919"/>
      <w:bookmarkStart w:id="20" w:name="_Toc151714423"/>
      <w:bookmarkEnd w:id="17"/>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4</w:t>
      </w:r>
      <w:r>
        <w:rPr>
          <w:rFonts w:ascii="Times New Roman" w:hAnsi="Times New Roman"/>
          <w:sz w:val="24"/>
          <w:u w:val="none"/>
        </w:rPr>
        <w:t>.</w:t>
      </w:r>
      <w:r w:rsidRPr="00D86415">
        <w:rPr>
          <w:rFonts w:ascii="Times New Roman" w:hAnsi="Times New Roman"/>
          <w:sz w:val="24"/>
          <w:u w:val="none"/>
        </w:rPr>
        <w:t>3</w:t>
      </w:r>
      <w:r>
        <w:rPr>
          <w:rFonts w:ascii="Times New Roman" w:hAnsi="Times New Roman"/>
          <w:sz w:val="24"/>
          <w:u w:val="none"/>
        </w:rPr>
        <w:t>.</w:t>
      </w:r>
      <w:r w:rsidRPr="00D86415">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sidRPr="00D86415">
        <w:rPr>
          <w:rFonts w:ascii="Times New Roman" w:hAnsi="Times New Roman"/>
          <w:sz w:val="24"/>
        </w:rPr>
        <w:t>Instrucțiuni privind anumite poziții</w:t>
      </w:r>
      <w:bookmarkEnd w:id="18"/>
      <w:bookmarkEnd w:id="19"/>
      <w:bookmarkEnd w:id="2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D86415" w:rsidRDefault="009D6580" w:rsidP="00822842">
            <w:pPr>
              <w:rPr>
                <w:rFonts w:ascii="Times New Roman" w:hAnsi="Times New Roman"/>
                <w:b/>
                <w:sz w:val="24"/>
              </w:rPr>
            </w:pPr>
            <w:r w:rsidRPr="00D86415">
              <w:rPr>
                <w:rFonts w:ascii="Times New Roman" w:hAnsi="Times New Roman"/>
                <w:b/>
                <w:sz w:val="24"/>
              </w:rPr>
              <w:t>Coloane</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sidRPr="00D86415">
              <w:rPr>
                <w:rFonts w:ascii="Times New Roman" w:hAnsi="Times New Roman"/>
                <w:sz w:val="24"/>
              </w:rPr>
              <w:t>0010</w:t>
            </w:r>
          </w:p>
        </w:tc>
        <w:tc>
          <w:tcPr>
            <w:tcW w:w="8131" w:type="dxa"/>
          </w:tcPr>
          <w:p w14:paraId="6A1F53D1"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Cuantum</w:t>
            </w:r>
          </w:p>
          <w:p w14:paraId="4EDF6439" w14:textId="77777777" w:rsidR="009D6580" w:rsidRPr="00D86415" w:rsidRDefault="009D6580" w:rsidP="00822842">
            <w:pPr>
              <w:rPr>
                <w:rFonts w:ascii="Times New Roman" w:hAnsi="Times New Roman"/>
                <w:b/>
                <w:sz w:val="24"/>
                <w:u w:val="single"/>
              </w:rPr>
            </w:pPr>
            <w:r>
              <w:rPr>
                <w:rFonts w:ascii="Times New Roman" w:hAnsi="Times New Roman"/>
                <w:sz w:val="24"/>
              </w:rPr>
              <w:lastRenderedPageBreak/>
              <w:t>Valoarea expunerilor din credite relevante și cerințele de fonduri proprii aferente acestora determinate în conformitate cu instrucțiunile pentru rândul respectiv.</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sidRPr="00D86415">
              <w:rPr>
                <w:rFonts w:ascii="Times New Roman" w:hAnsi="Times New Roman"/>
                <w:sz w:val="24"/>
              </w:rPr>
              <w:lastRenderedPageBreak/>
              <w:t>0020</w:t>
            </w:r>
          </w:p>
        </w:tc>
        <w:tc>
          <w:tcPr>
            <w:tcW w:w="8131" w:type="dxa"/>
          </w:tcPr>
          <w:p w14:paraId="4133F8D3"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Procent</w:t>
            </w:r>
          </w:p>
          <w:p w14:paraId="01DD816F" w14:textId="77777777" w:rsidR="009D6580" w:rsidRPr="00D86415"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sidRPr="00D86415">
              <w:rPr>
                <w:rFonts w:ascii="Times New Roman" w:hAnsi="Times New Roman"/>
                <w:sz w:val="24"/>
              </w:rPr>
              <w:t>0030</w:t>
            </w:r>
          </w:p>
        </w:tc>
        <w:tc>
          <w:tcPr>
            <w:tcW w:w="8131" w:type="dxa"/>
          </w:tcPr>
          <w:p w14:paraId="61529C4E" w14:textId="77777777" w:rsidR="009D6580" w:rsidRPr="00D86415" w:rsidRDefault="009D6580" w:rsidP="00822842">
            <w:pPr>
              <w:autoSpaceDE w:val="0"/>
              <w:autoSpaceDN w:val="0"/>
              <w:adjustRightInd w:val="0"/>
              <w:rPr>
                <w:rFonts w:ascii="Times New Roman" w:hAnsi="Times New Roman"/>
                <w:b/>
                <w:bCs/>
                <w:sz w:val="24"/>
                <w:u w:val="single"/>
              </w:rPr>
            </w:pPr>
            <w:r w:rsidRPr="00D86415">
              <w:rPr>
                <w:rFonts w:ascii="Times New Roman" w:hAnsi="Times New Roman"/>
                <w:b/>
                <w:sz w:val="24"/>
                <w:u w:val="single"/>
              </w:rPr>
              <w:t>Informații calitative</w:t>
            </w:r>
          </w:p>
          <w:p w14:paraId="394356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Aceste informații se raportează numai pentru țara de reședință a instituției (jurisdicția corespunzătoare statului membru de origine al instituției) și pentru «totalul» aferent tuturor țărilor. </w:t>
            </w:r>
          </w:p>
          <w:p w14:paraId="6761B5E4" w14:textId="77777777" w:rsidR="009D6580" w:rsidRPr="00D86415"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Instituțiile raportează {y} sau {n} în conformitate cu instrucțiunile pentru rândul relevant.</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D86415" w:rsidRDefault="009D6580" w:rsidP="00822842">
            <w:pPr>
              <w:rPr>
                <w:rFonts w:ascii="Times New Roman" w:hAnsi="Times New Roman"/>
                <w:b/>
                <w:sz w:val="24"/>
              </w:rPr>
            </w:pPr>
            <w:r w:rsidRPr="00D86415">
              <w:rPr>
                <w:rFonts w:ascii="Times New Roman" w:hAnsi="Times New Roman"/>
                <w:b/>
                <w:sz w:val="24"/>
              </w:rPr>
              <w:t>Rânduri</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sidRPr="00D86415">
              <w:rPr>
                <w:rFonts w:ascii="Times New Roman" w:hAnsi="Times New Roman"/>
                <w:sz w:val="24"/>
              </w:rPr>
              <w:t>0010</w:t>
            </w:r>
            <w:r>
              <w:rPr>
                <w:rFonts w:ascii="Times New Roman" w:hAnsi="Times New Roman"/>
                <w:sz w:val="24"/>
              </w:rPr>
              <w:t>-</w:t>
            </w:r>
            <w:r w:rsidRPr="00D86415">
              <w:rPr>
                <w:rFonts w:ascii="Times New Roman" w:hAnsi="Times New Roman"/>
                <w:sz w:val="24"/>
              </w:rPr>
              <w:t>0020</w:t>
            </w:r>
          </w:p>
        </w:tc>
        <w:tc>
          <w:tcPr>
            <w:tcW w:w="8131" w:type="dxa"/>
          </w:tcPr>
          <w:p w14:paraId="3D2862FC"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Expuneri din credite relevante – riscul de credit</w:t>
            </w:r>
          </w:p>
          <w:p w14:paraId="516A26FA" w14:textId="6B7FBE79" w:rsidR="009D6580" w:rsidRPr="00D86415" w:rsidRDefault="009D6580" w:rsidP="00822842">
            <w:pPr>
              <w:rPr>
                <w:rFonts w:ascii="Times New Roman" w:hAnsi="Times New Roman"/>
                <w:b/>
                <w:sz w:val="24"/>
                <w:u w:val="single"/>
              </w:rPr>
            </w:pPr>
            <w:r>
              <w:rPr>
                <w:rFonts w:ascii="Times New Roman" w:hAnsi="Times New Roman"/>
                <w:sz w:val="24"/>
              </w:rPr>
              <w:t xml:space="preserve">Toate expunerile din credite relevante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litera</w:t>
            </w:r>
            <w:r w:rsidR="00D86415">
              <w:rPr>
                <w:rFonts w:ascii="Times New Roman" w:hAnsi="Times New Roman"/>
                <w:sz w:val="24"/>
              </w:rPr>
              <w:t> </w:t>
            </w:r>
            <w:r>
              <w:rPr>
                <w:rFonts w:ascii="Times New Roman" w:hAnsi="Times New Roman"/>
                <w:sz w:val="24"/>
              </w:rPr>
              <w:t xml:space="preserve">(a)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sidRPr="00D86415">
              <w:rPr>
                <w:rFonts w:ascii="Times New Roman" w:hAnsi="Times New Roman"/>
                <w:sz w:val="24"/>
              </w:rPr>
              <w:t>0010</w:t>
            </w:r>
          </w:p>
        </w:tc>
        <w:tc>
          <w:tcPr>
            <w:tcW w:w="8131" w:type="dxa"/>
          </w:tcPr>
          <w:p w14:paraId="60D60C47"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Valoarea expunerii în conformitate cu abordarea standardizată</w:t>
            </w:r>
          </w:p>
          <w:p w14:paraId="0EA1DD75" w14:textId="0D22FD18"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Valoarea expunerii calculată în conformitate cu articolul </w:t>
            </w:r>
            <w:r w:rsidRPr="00D86415">
              <w:rPr>
                <w:rFonts w:ascii="Times New Roman" w:hAnsi="Times New Roman"/>
                <w:sz w:val="24"/>
              </w:rPr>
              <w:t>111</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expunerile din credite relevante menționate la articolul</w:t>
            </w:r>
            <w:r w:rsidR="00D86415">
              <w:rPr>
                <w:rFonts w:ascii="Times New Roman" w:hAnsi="Times New Roman"/>
                <w:sz w:val="24"/>
              </w:rPr>
              <w:t>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(a)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 xml:space="preserve">/UE. </w:t>
            </w:r>
          </w:p>
          <w:p w14:paraId="72B986ED" w14:textId="77777777" w:rsidR="009D6580" w:rsidRPr="00D86415"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 xml:space="preserve">Valoarea expunerii aferentă pozițiilor din securitizare incluse în portofoliul bancar este exclusă de pe acest rând și se raportează pe rândul </w:t>
            </w:r>
            <w:r w:rsidRPr="00D86415">
              <w:rPr>
                <w:rFonts w:ascii="Times New Roman" w:hAnsi="Times New Roman"/>
                <w:sz w:val="24"/>
              </w:rPr>
              <w:t>0055</w:t>
            </w:r>
            <w:r>
              <w:rPr>
                <w:rFonts w:ascii="Times New Roman" w:hAnsi="Times New Roman"/>
                <w:sz w:val="24"/>
              </w:rPr>
              <w:t>.</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sidRPr="00D86415">
              <w:rPr>
                <w:rFonts w:ascii="Times New Roman" w:hAnsi="Times New Roman"/>
                <w:sz w:val="24"/>
              </w:rPr>
              <w:t>0020</w:t>
            </w:r>
          </w:p>
        </w:tc>
        <w:tc>
          <w:tcPr>
            <w:tcW w:w="8131" w:type="dxa"/>
          </w:tcPr>
          <w:p w14:paraId="385211C6"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Valoarea expunerii în conformitate cu abordarea IRB</w:t>
            </w:r>
          </w:p>
          <w:p w14:paraId="3F80BC36" w14:textId="42DA38BA"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Valoarea expunerii calculată în conformitate cu articolul </w:t>
            </w:r>
            <w:r w:rsidRPr="00D86415">
              <w:rPr>
                <w:rFonts w:ascii="Times New Roman" w:hAnsi="Times New Roman"/>
                <w:sz w:val="24"/>
              </w:rPr>
              <w:t>166</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expunerile din credite relevante menționate la articolul</w:t>
            </w:r>
            <w:r w:rsidR="00D86415">
              <w:rPr>
                <w:rFonts w:ascii="Times New Roman" w:hAnsi="Times New Roman"/>
                <w:sz w:val="24"/>
              </w:rPr>
              <w:t>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(a)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 xml:space="preserve">/UE. </w:t>
            </w:r>
          </w:p>
          <w:p w14:paraId="48C130F1" w14:textId="77777777" w:rsidR="009D6580" w:rsidRPr="00D86415" w:rsidRDefault="009D6580" w:rsidP="00822842">
            <w:pPr>
              <w:rPr>
                <w:rFonts w:ascii="Times New Roman" w:hAnsi="Times New Roman"/>
                <w:b/>
                <w:bCs/>
                <w:sz w:val="24"/>
                <w:u w:val="single"/>
              </w:rPr>
            </w:pPr>
            <w:r>
              <w:rPr>
                <w:rFonts w:ascii="Times New Roman" w:hAnsi="Times New Roman"/>
                <w:sz w:val="24"/>
              </w:rPr>
              <w:t xml:space="preserve">Valoarea expunerii aferentă pozițiilor din securitizare incluse în portofoliul bancar este exclusă de pe acest rând și se raportează pe rândul </w:t>
            </w:r>
            <w:r w:rsidRPr="00D86415">
              <w:rPr>
                <w:rFonts w:ascii="Times New Roman" w:hAnsi="Times New Roman"/>
                <w:sz w:val="24"/>
              </w:rPr>
              <w:t>0055</w:t>
            </w:r>
            <w:r>
              <w:rPr>
                <w:rFonts w:ascii="Times New Roman" w:hAnsi="Times New Roman"/>
                <w:sz w:val="24"/>
              </w:rPr>
              <w:t>.</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sidRPr="00D86415">
              <w:rPr>
                <w:rFonts w:ascii="Times New Roman" w:hAnsi="Times New Roman"/>
                <w:sz w:val="24"/>
              </w:rPr>
              <w:t>0030</w:t>
            </w:r>
            <w:r>
              <w:rPr>
                <w:rFonts w:ascii="Times New Roman" w:hAnsi="Times New Roman"/>
                <w:sz w:val="24"/>
              </w:rPr>
              <w:t>-</w:t>
            </w:r>
            <w:r w:rsidRPr="00D86415">
              <w:rPr>
                <w:rFonts w:ascii="Times New Roman" w:hAnsi="Times New Roman"/>
                <w:sz w:val="24"/>
              </w:rPr>
              <w:t>0040</w:t>
            </w:r>
          </w:p>
        </w:tc>
        <w:tc>
          <w:tcPr>
            <w:tcW w:w="8131" w:type="dxa"/>
          </w:tcPr>
          <w:p w14:paraId="369D8506"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Expuneri din credite relevante – riscul de piață</w:t>
            </w:r>
          </w:p>
          <w:p w14:paraId="54050F98" w14:textId="62683935" w:rsidR="009D6580" w:rsidRPr="00D86415" w:rsidRDefault="009D6580" w:rsidP="00822842">
            <w:pPr>
              <w:rPr>
                <w:rFonts w:ascii="Times New Roman" w:hAnsi="Times New Roman"/>
                <w:b/>
                <w:bCs/>
                <w:sz w:val="24"/>
                <w:u w:val="single"/>
              </w:rPr>
            </w:pPr>
            <w:r>
              <w:rPr>
                <w:rFonts w:ascii="Times New Roman" w:hAnsi="Times New Roman"/>
                <w:sz w:val="24"/>
              </w:rPr>
              <w:t xml:space="preserve">Toate expunerile din credite relevante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litera</w:t>
            </w:r>
            <w:r w:rsidR="00D86415">
              <w:rPr>
                <w:rFonts w:ascii="Times New Roman" w:hAnsi="Times New Roman"/>
                <w:sz w:val="24"/>
              </w:rPr>
              <w:t> </w:t>
            </w:r>
            <w:r>
              <w:rPr>
                <w:rFonts w:ascii="Times New Roman" w:hAnsi="Times New Roman"/>
                <w:sz w:val="24"/>
              </w:rPr>
              <w:t xml:space="preserve">(b)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sidRPr="00D86415">
              <w:rPr>
                <w:rFonts w:ascii="Times New Roman" w:hAnsi="Times New Roman"/>
                <w:sz w:val="24"/>
              </w:rPr>
              <w:t>0030</w:t>
            </w:r>
          </w:p>
        </w:tc>
        <w:tc>
          <w:tcPr>
            <w:tcW w:w="8131" w:type="dxa"/>
          </w:tcPr>
          <w:p w14:paraId="740784D8"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Suma pozițiilor lungi și scurte ale expunerilor incluse în portofoliul de tranzacționare pentru abordarea standardizată</w:t>
            </w:r>
          </w:p>
          <w:p w14:paraId="5F803AC4" w14:textId="45FFFB00"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Suma pozițiilor lungi nete și a pozițiilor scurte nete în conformitate cu articolul </w:t>
            </w:r>
            <w:r w:rsidRPr="00D86415">
              <w:rPr>
                <w:rFonts w:ascii="Times New Roman" w:hAnsi="Times New Roman"/>
                <w:sz w:val="24"/>
              </w:rPr>
              <w:t>327</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expunerile din credite relevante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(b)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 care sunt supuse cerințelor de fonduri proprii în temeiul părții a treia titlul IV capitolul</w:t>
            </w:r>
            <w:r w:rsidR="00D86415">
              <w:rPr>
                <w:rFonts w:ascii="Times New Roman" w:hAnsi="Times New Roman"/>
                <w:sz w:val="24"/>
              </w:rPr>
              <w:t> </w:t>
            </w:r>
            <w:r w:rsidRPr="00D86415">
              <w:rPr>
                <w:rFonts w:ascii="Times New Roman" w:hAnsi="Times New Roman"/>
                <w:sz w:val="24"/>
              </w:rPr>
              <w:t>2</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expuneri la instrumente de datorie, altele decât securitizarea;</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lastRenderedPageBreak/>
              <w:t>-</w:t>
            </w:r>
            <w:r>
              <w:rPr>
                <w:rFonts w:ascii="Times New Roman" w:hAnsi="Times New Roman"/>
                <w:sz w:val="24"/>
              </w:rPr>
              <w:tab/>
              <w:t>expuneri la poziții din securitizare incluse în portofoliul de tranzacționare;</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expuneri la portofolii de tranzacționare pe bază de corelație;</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expuneri la titluri de capital;</w:t>
            </w:r>
          </w:p>
          <w:p w14:paraId="29596F16" w14:textId="77777777" w:rsidR="009D6580" w:rsidRPr="00D86415"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rPr>
                <w:rFonts w:ascii="Times New Roman" w:hAnsi="Times New Roman"/>
                <w:sz w:val="24"/>
              </w:rPr>
              <w:tab/>
              <w:t xml:space="preserve">expuneri la OPC-uri în cazul în care cerințele de capital sunt calculate în conformitate cu articolul </w:t>
            </w:r>
            <w:r w:rsidRPr="00D86415">
              <w:rPr>
                <w:rFonts w:ascii="Times New Roman" w:hAnsi="Times New Roman"/>
                <w:sz w:val="24"/>
              </w:rPr>
              <w:t>348</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0040</w:t>
            </w:r>
          </w:p>
        </w:tc>
        <w:tc>
          <w:tcPr>
            <w:tcW w:w="8131" w:type="dxa"/>
          </w:tcPr>
          <w:p w14:paraId="79898916"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Valoarea expunerilor incluse în portofoliul de tranzacționare în cadrul modelelor interne</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Pentru expunerile din credite relevante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(b)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 xml:space="preserve">/UE care sunt supuse cerințelor de fonduri proprii prevăzute în partea a treia titlul IV capitolele </w:t>
            </w:r>
            <w:r w:rsidRPr="00D86415">
              <w:rPr>
                <w:rFonts w:ascii="Times New Roman" w:hAnsi="Times New Roman"/>
                <w:sz w:val="24"/>
              </w:rPr>
              <w:t>2</w:t>
            </w:r>
            <w:r>
              <w:rPr>
                <w:rFonts w:ascii="Times New Roman" w:hAnsi="Times New Roman"/>
                <w:sz w:val="24"/>
              </w:rPr>
              <w:t xml:space="preserve"> și </w:t>
            </w:r>
            <w:r w:rsidRPr="00D86415">
              <w:rPr>
                <w:rFonts w:ascii="Times New Roman" w:hAnsi="Times New Roman"/>
                <w:sz w:val="24"/>
              </w:rPr>
              <w:t>5</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se raportează suma următoarelor elemente:</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 xml:space="preserve">Valoarea justă a pozițiilor nederivate, care reprezintă expuneri din credite relevante, astfel cum sunt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(b)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 xml:space="preserve">/UE, determinate în conformitate cu articolul </w:t>
            </w:r>
            <w:r w:rsidRPr="00D86415">
              <w:rPr>
                <w:rFonts w:ascii="Times New Roman" w:hAnsi="Times New Roman"/>
                <w:sz w:val="24"/>
              </w:rPr>
              <w:t>104</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p w14:paraId="198195E0" w14:textId="77777777" w:rsidR="009D6580" w:rsidRPr="00D86415"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rPr>
                <w:rFonts w:ascii="Calibri" w:hAnsi="Calibri"/>
                <w:sz w:val="24"/>
              </w:rPr>
              <w:tab/>
            </w:r>
            <w:r>
              <w:rPr>
                <w:rFonts w:ascii="Times New Roman" w:hAnsi="Times New Roman"/>
                <w:sz w:val="24"/>
              </w:rPr>
              <w:t xml:space="preserve">Valoarea noțională a instrumentelor derivate, care reprezintă expuneri din credite relevante, astfel cum sunt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(b)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sidRPr="00D86415">
              <w:rPr>
                <w:rFonts w:ascii="Times New Roman" w:hAnsi="Times New Roman"/>
                <w:sz w:val="24"/>
              </w:rPr>
              <w:t>0055</w:t>
            </w:r>
          </w:p>
        </w:tc>
        <w:tc>
          <w:tcPr>
            <w:tcW w:w="8131" w:type="dxa"/>
          </w:tcPr>
          <w:p w14:paraId="3A6EE463"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Expuneri din credite relevante – poziții din securitizare în portofoliul bancar</w:t>
            </w:r>
          </w:p>
          <w:p w14:paraId="4B3C8407" w14:textId="0F86C434" w:rsidR="009D6580" w:rsidRPr="002A677E" w:rsidRDefault="009D6580" w:rsidP="00822842">
            <w:pPr>
              <w:rPr>
                <w:rFonts w:ascii="Times New Roman" w:hAnsi="Times New Roman"/>
                <w:sz w:val="24"/>
              </w:rPr>
            </w:pPr>
            <w:r>
              <w:rPr>
                <w:rFonts w:ascii="Times New Roman" w:hAnsi="Times New Roman"/>
                <w:sz w:val="24"/>
              </w:rPr>
              <w:t xml:space="preserve">Valoarea expunerii calculată în conformitate cu articolul </w:t>
            </w:r>
            <w:r w:rsidRPr="00D86415">
              <w:rPr>
                <w:rFonts w:ascii="Times New Roman" w:hAnsi="Times New Roman"/>
                <w:sz w:val="24"/>
              </w:rPr>
              <w:t>248</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expunerile din credite relevante menționate la articolul</w:t>
            </w:r>
            <w:r w:rsidR="00D86415">
              <w:rPr>
                <w:rFonts w:ascii="Times New Roman" w:hAnsi="Times New Roman"/>
                <w:sz w:val="24"/>
              </w:rPr>
              <w:t>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(c)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sidRPr="00D86415">
              <w:rPr>
                <w:rFonts w:ascii="Times New Roman" w:hAnsi="Times New Roman"/>
                <w:sz w:val="24"/>
              </w:rPr>
              <w:t>0070</w:t>
            </w:r>
            <w:r>
              <w:rPr>
                <w:rFonts w:ascii="Times New Roman" w:hAnsi="Times New Roman"/>
                <w:sz w:val="24"/>
              </w:rPr>
              <w:t>-</w:t>
            </w:r>
            <w:r w:rsidRPr="00D86415">
              <w:rPr>
                <w:rFonts w:ascii="Times New Roman" w:hAnsi="Times New Roman"/>
                <w:sz w:val="24"/>
              </w:rPr>
              <w:t>0110</w:t>
            </w:r>
          </w:p>
        </w:tc>
        <w:tc>
          <w:tcPr>
            <w:tcW w:w="8131" w:type="dxa"/>
          </w:tcPr>
          <w:p w14:paraId="6A03AF3B"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Cerințe de fonduri proprii și ponderile aferente</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sidRPr="00D86415">
              <w:rPr>
                <w:rFonts w:ascii="Times New Roman" w:hAnsi="Times New Roman"/>
                <w:sz w:val="24"/>
              </w:rPr>
              <w:t>0070</w:t>
            </w:r>
          </w:p>
        </w:tc>
        <w:tc>
          <w:tcPr>
            <w:tcW w:w="8131" w:type="dxa"/>
          </w:tcPr>
          <w:p w14:paraId="431787D4"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Total cerințe de fonduri proprii pentru CCB</w:t>
            </w:r>
          </w:p>
          <w:p w14:paraId="78C29612" w14:textId="77777777" w:rsidR="009D6580" w:rsidRPr="00D86415" w:rsidRDefault="009D6580" w:rsidP="00822842">
            <w:pPr>
              <w:rPr>
                <w:rFonts w:ascii="Times New Roman" w:hAnsi="Times New Roman"/>
                <w:b/>
                <w:bCs/>
                <w:sz w:val="24"/>
                <w:u w:val="single"/>
              </w:rPr>
            </w:pPr>
            <w:r>
              <w:rPr>
                <w:rFonts w:ascii="Times New Roman" w:hAnsi="Times New Roman"/>
                <w:sz w:val="24"/>
              </w:rPr>
              <w:t xml:space="preserve">Suma rândurilor </w:t>
            </w:r>
            <w:r w:rsidRPr="00D86415">
              <w:rPr>
                <w:rFonts w:ascii="Times New Roman" w:hAnsi="Times New Roman"/>
                <w:sz w:val="24"/>
              </w:rPr>
              <w:t>0080</w:t>
            </w:r>
            <w:r>
              <w:rPr>
                <w:rFonts w:ascii="Times New Roman" w:hAnsi="Times New Roman"/>
                <w:sz w:val="24"/>
              </w:rPr>
              <w:t xml:space="preserve">, </w:t>
            </w:r>
            <w:r w:rsidRPr="00D86415">
              <w:rPr>
                <w:rFonts w:ascii="Times New Roman" w:hAnsi="Times New Roman"/>
                <w:sz w:val="24"/>
              </w:rPr>
              <w:t>0090</w:t>
            </w:r>
            <w:r>
              <w:rPr>
                <w:rFonts w:ascii="Times New Roman" w:hAnsi="Times New Roman"/>
                <w:sz w:val="24"/>
              </w:rPr>
              <w:t xml:space="preserve"> și </w:t>
            </w:r>
            <w:r w:rsidRPr="00D86415">
              <w:rPr>
                <w:rFonts w:ascii="Times New Roman" w:hAnsi="Times New Roman"/>
                <w:sz w:val="24"/>
              </w:rPr>
              <w:t>0100</w:t>
            </w:r>
            <w:r>
              <w:rPr>
                <w:rFonts w:ascii="Times New Roman" w:hAnsi="Times New Roman"/>
                <w:sz w:val="24"/>
              </w:rPr>
              <w:t>.</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sidRPr="00D86415">
              <w:rPr>
                <w:rFonts w:ascii="Times New Roman" w:hAnsi="Times New Roman"/>
                <w:sz w:val="24"/>
              </w:rPr>
              <w:t>0080</w:t>
            </w:r>
          </w:p>
        </w:tc>
        <w:tc>
          <w:tcPr>
            <w:tcW w:w="8131" w:type="dxa"/>
          </w:tcPr>
          <w:p w14:paraId="2381AF17"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 xml:space="preserve">Cerințele de fonduri proprii pentru expunerile din credite relevante – riscul de credit </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Cerințele de fonduri proprii calculate în conformitate cu partea a treia titlul II capitolele </w:t>
            </w:r>
            <w:r w:rsidRPr="00D86415">
              <w:rPr>
                <w:rFonts w:ascii="Times New Roman" w:hAnsi="Times New Roman"/>
                <w:sz w:val="24"/>
              </w:rPr>
              <w:t>1</w:t>
            </w:r>
            <w:r>
              <w:rPr>
                <w:rFonts w:ascii="Times New Roman" w:hAnsi="Times New Roman"/>
                <w:sz w:val="24"/>
              </w:rPr>
              <w:t>-</w:t>
            </w:r>
            <w:r w:rsidRPr="00D86415">
              <w:rPr>
                <w:rFonts w:ascii="Times New Roman" w:hAnsi="Times New Roman"/>
                <w:sz w:val="24"/>
              </w:rPr>
              <w:t>4</w:t>
            </w:r>
            <w:r>
              <w:rPr>
                <w:rFonts w:ascii="Times New Roman" w:hAnsi="Times New Roman"/>
                <w:sz w:val="24"/>
              </w:rPr>
              <w:t xml:space="preserve"> și </w:t>
            </w:r>
            <w:r w:rsidRPr="00D86415">
              <w:rPr>
                <w:rFonts w:ascii="Times New Roman" w:hAnsi="Times New Roman"/>
                <w:sz w:val="24"/>
              </w:rPr>
              <w:t>6</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expunerile din credite relevante, astfel cum sunt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(a)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 în țara în cauză.</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Cerințele de fonduri proprii aferente pozițiilor din securitizare incluse în portofoliul bancar sunt excluse de pe acest rând și se raportează pe rândul </w:t>
            </w:r>
            <w:r w:rsidRPr="00D86415">
              <w:rPr>
                <w:rFonts w:ascii="Times New Roman" w:hAnsi="Times New Roman"/>
                <w:sz w:val="24"/>
              </w:rPr>
              <w:t>0100</w:t>
            </w:r>
            <w:r>
              <w:rPr>
                <w:rFonts w:ascii="Times New Roman" w:hAnsi="Times New Roman"/>
                <w:sz w:val="24"/>
              </w:rPr>
              <w:t>.</w:t>
            </w:r>
          </w:p>
          <w:p w14:paraId="037A1499" w14:textId="77777777" w:rsidR="009D6580" w:rsidRPr="00D86415" w:rsidRDefault="009D6580" w:rsidP="00822842">
            <w:pPr>
              <w:rPr>
                <w:rFonts w:ascii="Times New Roman" w:hAnsi="Times New Roman"/>
                <w:b/>
                <w:bCs/>
                <w:sz w:val="24"/>
                <w:u w:val="single"/>
              </w:rPr>
            </w:pPr>
            <w:r>
              <w:rPr>
                <w:rFonts w:ascii="Times New Roman" w:hAnsi="Times New Roman"/>
                <w:sz w:val="24"/>
              </w:rPr>
              <w:t xml:space="preserve">Cerințele de fonduri proprii reprezintă </w:t>
            </w:r>
            <w:r w:rsidRPr="00D86415">
              <w:rPr>
                <w:rFonts w:ascii="Times New Roman" w:hAnsi="Times New Roman"/>
                <w:sz w:val="24"/>
              </w:rPr>
              <w:t>8</w:t>
            </w:r>
            <w:r>
              <w:rPr>
                <w:rFonts w:ascii="Times New Roman" w:hAnsi="Times New Roman"/>
                <w:sz w:val="24"/>
              </w:rPr>
              <w:t xml:space="preserve"> % din cuantumul ponderat la risc al expunerii determinat în conformitate cu partea a treia titlul II capitolele </w:t>
            </w:r>
            <w:r w:rsidRPr="00D86415">
              <w:rPr>
                <w:rFonts w:ascii="Times New Roman" w:hAnsi="Times New Roman"/>
                <w:sz w:val="24"/>
              </w:rPr>
              <w:t>1</w:t>
            </w:r>
            <w:r>
              <w:rPr>
                <w:rFonts w:ascii="Times New Roman" w:hAnsi="Times New Roman"/>
                <w:sz w:val="24"/>
              </w:rPr>
              <w:t>-</w:t>
            </w:r>
            <w:r w:rsidRPr="00D86415">
              <w:rPr>
                <w:rFonts w:ascii="Times New Roman" w:hAnsi="Times New Roman"/>
                <w:sz w:val="24"/>
              </w:rPr>
              <w:t>4</w:t>
            </w:r>
            <w:r>
              <w:rPr>
                <w:rFonts w:ascii="Times New Roman" w:hAnsi="Times New Roman"/>
                <w:sz w:val="24"/>
              </w:rPr>
              <w:t xml:space="preserve"> și </w:t>
            </w:r>
            <w:r w:rsidRPr="00D86415">
              <w:rPr>
                <w:rFonts w:ascii="Times New Roman" w:hAnsi="Times New Roman"/>
                <w:sz w:val="24"/>
              </w:rPr>
              <w:t>6</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sidRPr="00D86415">
              <w:rPr>
                <w:rFonts w:ascii="Times New Roman" w:hAnsi="Times New Roman"/>
                <w:sz w:val="24"/>
              </w:rPr>
              <w:t>0090</w:t>
            </w:r>
          </w:p>
        </w:tc>
        <w:tc>
          <w:tcPr>
            <w:tcW w:w="8131" w:type="dxa"/>
          </w:tcPr>
          <w:p w14:paraId="4922C906"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 xml:space="preserve">Cerințele de fonduri proprii pentru expunerile din credite relevante – riscul de piață </w:t>
            </w:r>
          </w:p>
          <w:p w14:paraId="5686B88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Cerințele de fonduri proprii calculate în conformitate cu partea a treia titlul IV capitolul </w:t>
            </w:r>
            <w:r w:rsidRPr="00D86415">
              <w:rPr>
                <w:rFonts w:ascii="Times New Roman" w:hAnsi="Times New Roman"/>
                <w:sz w:val="24"/>
              </w:rPr>
              <w:t>2</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riscul specific sau în conformitate cu partea a treia titlul IV capitolul </w:t>
            </w:r>
            <w:r w:rsidRPr="00D86415">
              <w:rPr>
                <w:rFonts w:ascii="Times New Roman" w:hAnsi="Times New Roman"/>
                <w:sz w:val="24"/>
              </w:rPr>
              <w:t>5</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riscurile de nerambursare și de migrare adiționale aferente </w:t>
            </w:r>
            <w:r>
              <w:rPr>
                <w:rFonts w:ascii="Times New Roman" w:hAnsi="Times New Roman"/>
                <w:sz w:val="24"/>
              </w:rPr>
              <w:lastRenderedPageBreak/>
              <w:t xml:space="preserve">expunerilor din credite relevante, astfel cum sunt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(b)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 xml:space="preserve">/UE, în țara în cauză. </w:t>
            </w:r>
          </w:p>
          <w:p w14:paraId="09611817" w14:textId="66184516" w:rsidR="009D6580" w:rsidRPr="00D86415"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Cerințele de fonduri proprii pentru expunerile din credite relevante din cadrul privind riscul de piață includ, printre altele, cerințele de fonduri proprii pentru pozițiile din securitizare calculate în conformitate cu partea a treia titlul IV capitolul</w:t>
            </w:r>
            <w:r w:rsidR="00D86415">
              <w:rPr>
                <w:rFonts w:ascii="Times New Roman" w:hAnsi="Times New Roman"/>
                <w:sz w:val="24"/>
              </w:rPr>
              <w:t> </w:t>
            </w:r>
            <w:r w:rsidRPr="00D86415">
              <w:rPr>
                <w:rFonts w:ascii="Times New Roman" w:hAnsi="Times New Roman"/>
                <w:sz w:val="24"/>
              </w:rPr>
              <w:t>2</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și cerințele de fonduri proprii pentru expunerile față de organisme de plasament colectiv determinate în conformitate cu articolul </w:t>
            </w:r>
            <w:r w:rsidRPr="00D86415">
              <w:rPr>
                <w:rFonts w:ascii="Times New Roman" w:hAnsi="Times New Roman"/>
                <w:sz w:val="24"/>
              </w:rPr>
              <w:t>348</w:t>
            </w:r>
            <w:r>
              <w:rPr>
                <w:rFonts w:ascii="Times New Roman" w:hAnsi="Times New Roman"/>
                <w:sz w:val="24"/>
              </w:rPr>
              <w:t xml:space="preserve"> din regulamentul respectiv.</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0100</w:t>
            </w:r>
          </w:p>
        </w:tc>
        <w:tc>
          <w:tcPr>
            <w:tcW w:w="8131" w:type="dxa"/>
          </w:tcPr>
          <w:p w14:paraId="45D3AC3C"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Cerințele de fonduri proprii pentru expunerile din credite relevante – poziții din securitizare în portofoliul bancar</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Cerințele de fonduri proprii calculate în conformitate cu partea a treia titlul II capitolul </w:t>
            </w:r>
            <w:r w:rsidRPr="00D86415">
              <w:rPr>
                <w:rFonts w:ascii="Times New Roman" w:hAnsi="Times New Roman"/>
                <w:sz w:val="24"/>
              </w:rPr>
              <w:t>5</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 xml:space="preserve"> pentru expunerile din credite relevante, astfel cum sunt menționate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litera (c)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 în țara în cauză.</w:t>
            </w:r>
          </w:p>
          <w:p w14:paraId="1A6665D5" w14:textId="77777777" w:rsidR="009D6580" w:rsidRPr="00D86415" w:rsidRDefault="009D6580" w:rsidP="00822842">
            <w:pPr>
              <w:rPr>
                <w:rFonts w:ascii="Times New Roman" w:hAnsi="Times New Roman"/>
                <w:b/>
                <w:bCs/>
                <w:sz w:val="24"/>
                <w:u w:val="single"/>
              </w:rPr>
            </w:pPr>
            <w:r>
              <w:rPr>
                <w:rFonts w:ascii="Times New Roman" w:hAnsi="Times New Roman"/>
                <w:sz w:val="24"/>
              </w:rPr>
              <w:t xml:space="preserve">Cerințele de fonduri proprii reprezintă </w:t>
            </w:r>
            <w:r w:rsidRPr="00D86415">
              <w:rPr>
                <w:rFonts w:ascii="Times New Roman" w:hAnsi="Times New Roman"/>
                <w:sz w:val="24"/>
              </w:rPr>
              <w:t>8</w:t>
            </w:r>
            <w:r>
              <w:rPr>
                <w:rFonts w:ascii="Times New Roman" w:hAnsi="Times New Roman"/>
                <w:sz w:val="24"/>
              </w:rPr>
              <w:t xml:space="preserve"> % din cuantumul ponderat la risc al expunerii calculat în conformitate cu partea a treia titlul II capitolul </w:t>
            </w:r>
            <w:r w:rsidRPr="00D86415">
              <w:rPr>
                <w:rFonts w:ascii="Times New Roman" w:hAnsi="Times New Roman"/>
                <w:sz w:val="24"/>
              </w:rPr>
              <w:t>5</w:t>
            </w:r>
            <w:r>
              <w:rPr>
                <w:rFonts w:ascii="Times New Roman" w:hAnsi="Times New Roman"/>
                <w:sz w:val="24"/>
              </w:rPr>
              <w:t xml:space="preserve"> din Regulamentul (UE) nr. </w:t>
            </w:r>
            <w:r w:rsidRPr="00D86415">
              <w:rPr>
                <w:rFonts w:ascii="Times New Roman" w:hAnsi="Times New Roman"/>
                <w:sz w:val="24"/>
              </w:rPr>
              <w:t>575</w:t>
            </w:r>
            <w:r>
              <w:rPr>
                <w:rFonts w:ascii="Times New Roman" w:hAnsi="Times New Roman"/>
                <w:sz w:val="24"/>
              </w:rPr>
              <w:t>/</w:t>
            </w:r>
            <w:r w:rsidRPr="00D86415">
              <w:rPr>
                <w:rFonts w:ascii="Times New Roman" w:hAnsi="Times New Roman"/>
                <w:sz w:val="24"/>
              </w:rPr>
              <w:t>2013</w:t>
            </w:r>
            <w:r>
              <w:rPr>
                <w:rFonts w:ascii="Times New Roman" w:hAnsi="Times New Roman"/>
                <w:sz w:val="24"/>
              </w:rPr>
              <w:t>.</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sidRPr="00D86415">
              <w:rPr>
                <w:rFonts w:ascii="Times New Roman" w:hAnsi="Times New Roman"/>
                <w:sz w:val="24"/>
              </w:rPr>
              <w:t>0110</w:t>
            </w:r>
          </w:p>
        </w:tc>
        <w:tc>
          <w:tcPr>
            <w:tcW w:w="8131" w:type="dxa"/>
          </w:tcPr>
          <w:p w14:paraId="2EE25FA2"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Ponderile aplicate cerințelor de fonduri proprii</w:t>
            </w:r>
          </w:p>
          <w:p w14:paraId="3D7B8904" w14:textId="77777777" w:rsidR="009D6580" w:rsidRPr="002A677E" w:rsidRDefault="009D6580" w:rsidP="00822842">
            <w:pPr>
              <w:rPr>
                <w:rFonts w:ascii="Times New Roman" w:hAnsi="Times New Roman"/>
                <w:sz w:val="24"/>
              </w:rPr>
            </w:pPr>
            <w:r>
              <w:rPr>
                <w:rFonts w:ascii="Times New Roman" w:hAnsi="Times New Roman"/>
                <w:sz w:val="24"/>
              </w:rPr>
              <w:t>Ponderea aplicată ratei amortizorului anticiclic în fiecare țară se calculează ca raport al cerințelor de fonduri proprii, determinat după cum urmează:</w:t>
            </w:r>
          </w:p>
          <w:p w14:paraId="47443D03" w14:textId="77777777" w:rsidR="009D6580" w:rsidRPr="002A677E" w:rsidRDefault="009D6580" w:rsidP="00822842">
            <w:pPr>
              <w:rPr>
                <w:rFonts w:ascii="Times New Roman" w:hAnsi="Times New Roman"/>
                <w:sz w:val="24"/>
              </w:rPr>
            </w:pPr>
            <w:r w:rsidRPr="00D86415">
              <w:rPr>
                <w:rFonts w:ascii="Times New Roman" w:hAnsi="Times New Roman"/>
                <w:sz w:val="24"/>
              </w:rPr>
              <w:t>1</w:t>
            </w:r>
            <w:r>
              <w:rPr>
                <w:rFonts w:ascii="Times New Roman" w:hAnsi="Times New Roman"/>
                <w:sz w:val="24"/>
              </w:rPr>
              <w:t>.</w:t>
            </w:r>
            <w:r>
              <w:rPr>
                <w:rFonts w:ascii="Times New Roman" w:hAnsi="Times New Roman"/>
                <w:sz w:val="24"/>
              </w:rPr>
              <w:tab/>
              <w:t>numărător: totalul cerințelor de fonduri proprii care se referă la expunerile din credite relevante din țara în cauză [r</w:t>
            </w:r>
            <w:r w:rsidRPr="00D86415">
              <w:rPr>
                <w:rFonts w:ascii="Times New Roman" w:hAnsi="Times New Roman"/>
                <w:sz w:val="24"/>
              </w:rPr>
              <w:t>0070</w:t>
            </w:r>
            <w:r>
              <w:rPr>
                <w:rFonts w:ascii="Times New Roman" w:hAnsi="Times New Roman"/>
                <w:sz w:val="24"/>
              </w:rPr>
              <w:t>; c</w:t>
            </w:r>
            <w:r w:rsidRPr="00D86415">
              <w:rPr>
                <w:rFonts w:ascii="Times New Roman" w:hAnsi="Times New Roman"/>
                <w:sz w:val="24"/>
              </w:rPr>
              <w:t>0010</w:t>
            </w:r>
            <w:r>
              <w:rPr>
                <w:rFonts w:ascii="Times New Roman" w:hAnsi="Times New Roman"/>
                <w:sz w:val="24"/>
              </w:rPr>
              <w:t xml:space="preserve">; fișa țării]; </w:t>
            </w:r>
          </w:p>
          <w:p w14:paraId="1FE57EC6" w14:textId="77777777" w:rsidR="009D6580" w:rsidRPr="00D86415" w:rsidRDefault="009D6580" w:rsidP="00822842">
            <w:pPr>
              <w:rPr>
                <w:rFonts w:ascii="Times New Roman" w:hAnsi="Times New Roman"/>
                <w:b/>
                <w:bCs/>
                <w:sz w:val="24"/>
                <w:u w:val="single"/>
              </w:rPr>
            </w:pPr>
            <w:r w:rsidRPr="00D86415">
              <w:rPr>
                <w:rFonts w:ascii="Times New Roman" w:hAnsi="Times New Roman"/>
                <w:sz w:val="24"/>
              </w:rPr>
              <w:t>2</w:t>
            </w:r>
            <w:r>
              <w:rPr>
                <w:rFonts w:ascii="Times New Roman" w:hAnsi="Times New Roman"/>
                <w:sz w:val="24"/>
              </w:rPr>
              <w:t>.</w:t>
            </w:r>
            <w:r>
              <w:rPr>
                <w:rFonts w:ascii="Times New Roman" w:hAnsi="Times New Roman"/>
                <w:sz w:val="24"/>
              </w:rPr>
              <w:tab/>
              <w:t xml:space="preserve">numitor: totalul cerințelor de fonduri proprii care se referă la toate expunerile din credite relevante pentru calculul amortizorului anticiclic menționat la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xml:space="preserve">)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 [r</w:t>
            </w:r>
            <w:r w:rsidRPr="00D86415">
              <w:rPr>
                <w:rFonts w:ascii="Times New Roman" w:hAnsi="Times New Roman"/>
                <w:sz w:val="24"/>
              </w:rPr>
              <w:t>0070</w:t>
            </w:r>
            <w:r>
              <w:rPr>
                <w:rFonts w:ascii="Times New Roman" w:hAnsi="Times New Roman"/>
                <w:sz w:val="24"/>
              </w:rPr>
              <w:t>; c</w:t>
            </w:r>
            <w:r w:rsidRPr="00D86415">
              <w:rPr>
                <w:rFonts w:ascii="Times New Roman" w:hAnsi="Times New Roman"/>
                <w:sz w:val="24"/>
              </w:rPr>
              <w:t>0010</w:t>
            </w:r>
            <w:r>
              <w:rPr>
                <w:rFonts w:ascii="Times New Roman" w:hAnsi="Times New Roman"/>
                <w:sz w:val="24"/>
              </w:rPr>
              <w:t>; «Total»].</w:t>
            </w:r>
          </w:p>
          <w:p w14:paraId="423D2DDF" w14:textId="77777777" w:rsidR="009D6580" w:rsidRPr="00D86415" w:rsidRDefault="009D6580" w:rsidP="00822842">
            <w:pPr>
              <w:rPr>
                <w:rFonts w:ascii="Times New Roman" w:hAnsi="Times New Roman"/>
                <w:b/>
                <w:bCs/>
                <w:sz w:val="24"/>
                <w:u w:val="single"/>
              </w:rPr>
            </w:pPr>
            <w:r>
              <w:rPr>
                <w:rFonts w:ascii="Times New Roman" w:hAnsi="Times New Roman"/>
                <w:sz w:val="24"/>
              </w:rPr>
              <w:t>Informațiile privind ponderile aplicate cerințelor de fonduri proprii nu trebuie raportate pentru «Totalul» aferent tuturor țărilor.</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sidRPr="00D86415">
              <w:rPr>
                <w:rFonts w:ascii="Times New Roman" w:hAnsi="Times New Roman"/>
                <w:sz w:val="24"/>
              </w:rPr>
              <w:t>0120</w:t>
            </w:r>
            <w:r>
              <w:rPr>
                <w:rFonts w:ascii="Times New Roman" w:hAnsi="Times New Roman"/>
                <w:sz w:val="24"/>
              </w:rPr>
              <w:t>-</w:t>
            </w:r>
            <w:r w:rsidRPr="00D86415">
              <w:rPr>
                <w:rFonts w:ascii="Times New Roman" w:hAnsi="Times New Roman"/>
                <w:sz w:val="24"/>
              </w:rPr>
              <w:t>0140</w:t>
            </w:r>
          </w:p>
        </w:tc>
        <w:tc>
          <w:tcPr>
            <w:tcW w:w="8131" w:type="dxa"/>
          </w:tcPr>
          <w:p w14:paraId="0FFF9D8C"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Ratele amortizorului anticiclic</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sidRPr="00D86415">
              <w:rPr>
                <w:rFonts w:ascii="Times New Roman" w:hAnsi="Times New Roman"/>
                <w:sz w:val="24"/>
              </w:rPr>
              <w:t>0120</w:t>
            </w:r>
          </w:p>
        </w:tc>
        <w:tc>
          <w:tcPr>
            <w:tcW w:w="8131" w:type="dxa"/>
          </w:tcPr>
          <w:p w14:paraId="756100DA"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Rata amortizorului anticiclic de capital stabilită de autoritatea desemnată</w:t>
            </w:r>
          </w:p>
          <w:p w14:paraId="256AAB4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Rata amortizorului anticiclic de capital stabilită pentru țara în cauză de către autoritatea desemnată din țara respectivă, în conformitate cu articolele </w:t>
            </w:r>
            <w:r w:rsidRPr="00D86415">
              <w:rPr>
                <w:rFonts w:ascii="Times New Roman" w:hAnsi="Times New Roman"/>
                <w:sz w:val="24"/>
              </w:rPr>
              <w:t>136</w:t>
            </w:r>
            <w:r>
              <w:rPr>
                <w:rFonts w:ascii="Times New Roman" w:hAnsi="Times New Roman"/>
                <w:sz w:val="24"/>
              </w:rPr>
              <w:t xml:space="preserve">, </w:t>
            </w:r>
            <w:r w:rsidRPr="00D86415">
              <w:rPr>
                <w:rFonts w:ascii="Times New Roman" w:hAnsi="Times New Roman"/>
                <w:sz w:val="24"/>
              </w:rPr>
              <w:t>137</w:t>
            </w:r>
            <w:r>
              <w:rPr>
                <w:rFonts w:ascii="Times New Roman" w:hAnsi="Times New Roman"/>
                <w:sz w:val="24"/>
              </w:rPr>
              <w:t xml:space="preserve"> și </w:t>
            </w:r>
            <w:r w:rsidRPr="00D86415">
              <w:rPr>
                <w:rFonts w:ascii="Times New Roman" w:hAnsi="Times New Roman"/>
                <w:sz w:val="24"/>
              </w:rPr>
              <w:t>139</w:t>
            </w:r>
            <w:r>
              <w:rPr>
                <w:rFonts w:ascii="Times New Roman" w:hAnsi="Times New Roman"/>
                <w:sz w:val="24"/>
              </w:rPr>
              <w:t xml:space="preserve">, cu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xml:space="preserve">) literele (a) și (c) și cu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3</w:t>
            </w:r>
            <w:r>
              <w:rPr>
                <w:rFonts w:ascii="Times New Roman" w:hAnsi="Times New Roman"/>
                <w:sz w:val="24"/>
              </w:rPr>
              <w:t xml:space="preserve">) litera (b)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Acest rând nu se completează atunci când nu s-a stabilit nicio rată a amortizorului anticiclic pentru țara în cauză de către autoritatea desemnată din țara respectivă.</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Ratele amortizorului anticiclic de capital care au fost stabilite de către autoritatea desemnată, dar care nu sunt încă aplicabile în țara în cauză la data de referință a raportării nu se raportează.</w:t>
            </w:r>
          </w:p>
          <w:p w14:paraId="5BEA0E13" w14:textId="77777777" w:rsidR="009D6580" w:rsidRPr="00D86415" w:rsidRDefault="009D6580" w:rsidP="00822842">
            <w:pPr>
              <w:rPr>
                <w:rFonts w:ascii="Times New Roman" w:hAnsi="Times New Roman"/>
                <w:b/>
                <w:bCs/>
                <w:sz w:val="24"/>
                <w:u w:val="single"/>
              </w:rPr>
            </w:pPr>
            <w:r>
              <w:rPr>
                <w:rFonts w:ascii="Times New Roman" w:hAnsi="Times New Roman"/>
                <w:sz w:val="24"/>
              </w:rPr>
              <w:t xml:space="preserve">Informațiile privind rata amortizorului anticiclic de capital stabilită de autoritatea desemnată nu trebuie raportate pentru «Totalul» aferent tuturor țărilor.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sidRPr="00D86415">
              <w:rPr>
                <w:rFonts w:ascii="Times New Roman" w:hAnsi="Times New Roman"/>
                <w:sz w:val="24"/>
              </w:rPr>
              <w:lastRenderedPageBreak/>
              <w:t>0130</w:t>
            </w:r>
          </w:p>
        </w:tc>
        <w:tc>
          <w:tcPr>
            <w:tcW w:w="8131" w:type="dxa"/>
          </w:tcPr>
          <w:p w14:paraId="1301D1B3"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Rata amortizorului anticiclic de capital aplicabilă în țara instituției</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Rata amortizorului anticiclic de capital aplicabilă în țara în cauză care a fost stabilită de către autoritatea desemnată din țara de reședință a instituției, în conformitate cu articolele </w:t>
            </w:r>
            <w:r w:rsidRPr="00D86415">
              <w:rPr>
                <w:rFonts w:ascii="Times New Roman" w:hAnsi="Times New Roman"/>
                <w:sz w:val="24"/>
              </w:rPr>
              <w:t>137</w:t>
            </w:r>
            <w:r>
              <w:rPr>
                <w:rFonts w:ascii="Times New Roman" w:hAnsi="Times New Roman"/>
                <w:sz w:val="24"/>
              </w:rPr>
              <w:t xml:space="preserve">, </w:t>
            </w:r>
            <w:r w:rsidRPr="00D86415">
              <w:rPr>
                <w:rFonts w:ascii="Times New Roman" w:hAnsi="Times New Roman"/>
                <w:sz w:val="24"/>
              </w:rPr>
              <w:t>138</w:t>
            </w:r>
            <w:r>
              <w:rPr>
                <w:rFonts w:ascii="Times New Roman" w:hAnsi="Times New Roman"/>
                <w:sz w:val="24"/>
              </w:rPr>
              <w:t xml:space="preserve"> și </w:t>
            </w:r>
            <w:r w:rsidRPr="00D86415">
              <w:rPr>
                <w:rFonts w:ascii="Times New Roman" w:hAnsi="Times New Roman"/>
                <w:sz w:val="24"/>
              </w:rPr>
              <w:t>139</w:t>
            </w:r>
            <w:r>
              <w:rPr>
                <w:rFonts w:ascii="Times New Roman" w:hAnsi="Times New Roman"/>
                <w:sz w:val="24"/>
              </w:rPr>
              <w:t xml:space="preserve">, cu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xml:space="preserve">) litera (b) și cu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3</w:t>
            </w:r>
            <w:r>
              <w:rPr>
                <w:rFonts w:ascii="Times New Roman" w:hAnsi="Times New Roman"/>
                <w:sz w:val="24"/>
              </w:rPr>
              <w:t xml:space="preserve">) litera (a)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 Ratele amortizorului anticiclic de capital care nu sunt încă aplicabile la data de referință a raportării nu se raportează.</w:t>
            </w:r>
          </w:p>
          <w:p w14:paraId="082B5846" w14:textId="77777777" w:rsidR="009D6580" w:rsidRPr="00D86415" w:rsidRDefault="009D6580" w:rsidP="00822842">
            <w:pPr>
              <w:rPr>
                <w:rFonts w:ascii="Times New Roman" w:hAnsi="Times New Roman"/>
                <w:b/>
                <w:bCs/>
                <w:sz w:val="24"/>
                <w:u w:val="single"/>
              </w:rPr>
            </w:pPr>
            <w:r>
              <w:rPr>
                <w:rFonts w:ascii="Times New Roman" w:hAnsi="Times New Roman"/>
                <w:sz w:val="24"/>
              </w:rPr>
              <w:t>Informațiile privind rata amortizorului anticiclic de capital aplicabilă în țara instituției nu trebuie raportate pentru «Totalul» aferent tuturor țărilor.</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sidRPr="00D86415">
              <w:rPr>
                <w:rFonts w:ascii="Times New Roman" w:hAnsi="Times New Roman"/>
                <w:sz w:val="24"/>
              </w:rPr>
              <w:t>0140</w:t>
            </w:r>
          </w:p>
        </w:tc>
        <w:tc>
          <w:tcPr>
            <w:tcW w:w="8131" w:type="dxa"/>
          </w:tcPr>
          <w:p w14:paraId="315BAE64"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 xml:space="preserve">Rata amortizorului anticiclic de capital specific instituției </w:t>
            </w:r>
          </w:p>
          <w:p w14:paraId="253E0547"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Rata amortizorului anticiclic de capital specific instituției, calculată în conformitate cu articolul </w:t>
            </w:r>
            <w:r w:rsidRPr="00D86415">
              <w:rPr>
                <w:rFonts w:ascii="Times New Roman" w:hAnsi="Times New Roman"/>
                <w:sz w:val="24"/>
              </w:rPr>
              <w:t>140</w:t>
            </w:r>
            <w:r>
              <w:rPr>
                <w:rFonts w:ascii="Times New Roman" w:hAnsi="Times New Roman"/>
                <w:sz w:val="24"/>
              </w:rPr>
              <w:t xml:space="preserve"> alineatul (</w:t>
            </w:r>
            <w:r w:rsidRPr="00D86415">
              <w:rPr>
                <w:rFonts w:ascii="Times New Roman" w:hAnsi="Times New Roman"/>
                <w:sz w:val="24"/>
              </w:rPr>
              <w:t>1</w:t>
            </w:r>
            <w:r>
              <w:rPr>
                <w:rFonts w:ascii="Times New Roman" w:hAnsi="Times New Roman"/>
                <w:sz w:val="24"/>
              </w:rPr>
              <w:t xml:space="preserve">)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 xml:space="preserve">/UE. </w:t>
            </w:r>
          </w:p>
          <w:p w14:paraId="575D2B31" w14:textId="6A3E7939"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Rata amortizorului anticiclic de capital specific instituției se calculează ca medie ponderată a ratelor amortizorului anticiclic care se aplică în țările în care sunt situate expunerile din credite relevante ale instituției sau care se aplică în sensul articolului</w:t>
            </w:r>
            <w:r w:rsidR="00D86415">
              <w:rPr>
                <w:rFonts w:ascii="Times New Roman" w:hAnsi="Times New Roman"/>
                <w:sz w:val="24"/>
              </w:rPr>
              <w:t> </w:t>
            </w:r>
            <w:r w:rsidRPr="00D86415">
              <w:rPr>
                <w:rFonts w:ascii="Times New Roman" w:hAnsi="Times New Roman"/>
                <w:sz w:val="24"/>
              </w:rPr>
              <w:t>140</w:t>
            </w:r>
            <w:r>
              <w:rPr>
                <w:rFonts w:ascii="Times New Roman" w:hAnsi="Times New Roman"/>
                <w:sz w:val="24"/>
              </w:rPr>
              <w:t xml:space="preserve">, în temeiul articolului </w:t>
            </w:r>
            <w:r w:rsidRPr="00D86415">
              <w:rPr>
                <w:rFonts w:ascii="Times New Roman" w:hAnsi="Times New Roman"/>
                <w:sz w:val="24"/>
              </w:rPr>
              <w:t>139</w:t>
            </w:r>
            <w:r>
              <w:rPr>
                <w:rFonts w:ascii="Times New Roman" w:hAnsi="Times New Roman"/>
                <w:sz w:val="24"/>
              </w:rPr>
              <w:t xml:space="preserve"> alineatul (</w:t>
            </w:r>
            <w:r w:rsidRPr="00D86415">
              <w:rPr>
                <w:rFonts w:ascii="Times New Roman" w:hAnsi="Times New Roman"/>
                <w:sz w:val="24"/>
              </w:rPr>
              <w:t>2</w:t>
            </w:r>
            <w:r>
              <w:rPr>
                <w:rFonts w:ascii="Times New Roman" w:hAnsi="Times New Roman"/>
                <w:sz w:val="24"/>
              </w:rPr>
              <w:t>) sau (</w:t>
            </w:r>
            <w:r w:rsidRPr="00D86415">
              <w:rPr>
                <w:rFonts w:ascii="Times New Roman" w:hAnsi="Times New Roman"/>
                <w:sz w:val="24"/>
              </w:rPr>
              <w:t>3</w:t>
            </w:r>
            <w:r>
              <w:rPr>
                <w:rFonts w:ascii="Times New Roman" w:hAnsi="Times New Roman"/>
                <w:sz w:val="24"/>
              </w:rPr>
              <w:t xml:space="preserve">) din Directiva </w:t>
            </w:r>
            <w:r w:rsidRPr="00D86415">
              <w:rPr>
                <w:rFonts w:ascii="Times New Roman" w:hAnsi="Times New Roman"/>
                <w:sz w:val="24"/>
              </w:rPr>
              <w:t>2013</w:t>
            </w:r>
            <w:r>
              <w:rPr>
                <w:rFonts w:ascii="Times New Roman" w:hAnsi="Times New Roman"/>
                <w:sz w:val="24"/>
              </w:rPr>
              <w:t>/</w:t>
            </w:r>
            <w:r w:rsidRPr="00D86415">
              <w:rPr>
                <w:rFonts w:ascii="Times New Roman" w:hAnsi="Times New Roman"/>
                <w:sz w:val="24"/>
              </w:rPr>
              <w:t>36</w:t>
            </w:r>
            <w:r>
              <w:rPr>
                <w:rFonts w:ascii="Times New Roman" w:hAnsi="Times New Roman"/>
                <w:sz w:val="24"/>
              </w:rPr>
              <w:t>/UE. Rata relevantă a amortizorului anticiclic de capital se raportează în celula [r</w:t>
            </w:r>
            <w:r w:rsidRPr="00D86415">
              <w:rPr>
                <w:rFonts w:ascii="Times New Roman" w:hAnsi="Times New Roman"/>
                <w:sz w:val="24"/>
              </w:rPr>
              <w:t>0120</w:t>
            </w:r>
            <w:r>
              <w:rPr>
                <w:rFonts w:ascii="Times New Roman" w:hAnsi="Times New Roman"/>
                <w:sz w:val="24"/>
              </w:rPr>
              <w:t>; c</w:t>
            </w:r>
            <w:r w:rsidRPr="00D86415">
              <w:rPr>
                <w:rFonts w:ascii="Times New Roman" w:hAnsi="Times New Roman"/>
                <w:sz w:val="24"/>
              </w:rPr>
              <w:t>0020</w:t>
            </w:r>
            <w:r>
              <w:rPr>
                <w:rFonts w:ascii="Times New Roman" w:hAnsi="Times New Roman"/>
                <w:sz w:val="24"/>
              </w:rPr>
              <w:t>; fișa țării] sau în celula [r</w:t>
            </w:r>
            <w:r w:rsidRPr="00D86415">
              <w:rPr>
                <w:rFonts w:ascii="Times New Roman" w:hAnsi="Times New Roman"/>
                <w:sz w:val="24"/>
              </w:rPr>
              <w:t>0130</w:t>
            </w:r>
            <w:r>
              <w:rPr>
                <w:rFonts w:ascii="Times New Roman" w:hAnsi="Times New Roman"/>
                <w:sz w:val="24"/>
              </w:rPr>
              <w:t>; c</w:t>
            </w:r>
            <w:r w:rsidRPr="00D86415">
              <w:rPr>
                <w:rFonts w:ascii="Times New Roman" w:hAnsi="Times New Roman"/>
                <w:sz w:val="24"/>
              </w:rPr>
              <w:t>0020</w:t>
            </w:r>
            <w:r>
              <w:rPr>
                <w:rFonts w:ascii="Times New Roman" w:hAnsi="Times New Roman"/>
                <w:sz w:val="24"/>
              </w:rPr>
              <w:t>; fișa țării], după caz.</w:t>
            </w:r>
          </w:p>
          <w:p w14:paraId="2C4ECBB2" w14:textId="77777777" w:rsidR="009D6580" w:rsidRPr="00D86415" w:rsidRDefault="009D6580" w:rsidP="00822842">
            <w:pPr>
              <w:autoSpaceDE w:val="0"/>
              <w:autoSpaceDN w:val="0"/>
              <w:adjustRightInd w:val="0"/>
              <w:rPr>
                <w:rFonts w:ascii="Times New Roman" w:hAnsi="Times New Roman"/>
                <w:b/>
                <w:strike/>
                <w:sz w:val="24"/>
              </w:rPr>
            </w:pPr>
            <w:r>
              <w:rPr>
                <w:rFonts w:ascii="Times New Roman" w:hAnsi="Times New Roman"/>
                <w:sz w:val="24"/>
              </w:rPr>
              <w:t>Ponderea aplicată ratei amortizorului anticiclic în fiecare țară este ponderea cerințelor de fonduri proprii în totalul cerințelor de fonduri proprii și se raportează în celula [r</w:t>
            </w:r>
            <w:r w:rsidRPr="00D86415">
              <w:rPr>
                <w:rFonts w:ascii="Times New Roman" w:hAnsi="Times New Roman"/>
                <w:sz w:val="24"/>
              </w:rPr>
              <w:t>0110</w:t>
            </w:r>
            <w:r>
              <w:rPr>
                <w:rFonts w:ascii="Times New Roman" w:hAnsi="Times New Roman"/>
                <w:sz w:val="24"/>
              </w:rPr>
              <w:t>; c</w:t>
            </w:r>
            <w:r w:rsidRPr="00D86415">
              <w:rPr>
                <w:rFonts w:ascii="Times New Roman" w:hAnsi="Times New Roman"/>
                <w:sz w:val="24"/>
              </w:rPr>
              <w:t>0020</w:t>
            </w:r>
            <w:r>
              <w:rPr>
                <w:rFonts w:ascii="Times New Roman" w:hAnsi="Times New Roman"/>
                <w:sz w:val="24"/>
              </w:rPr>
              <w:t xml:space="preserve">; fișa țării]. </w:t>
            </w:r>
          </w:p>
          <w:p w14:paraId="65E93DC9" w14:textId="77777777" w:rsidR="009D6580" w:rsidRPr="00D86415" w:rsidRDefault="009D6580" w:rsidP="00822842">
            <w:pPr>
              <w:rPr>
                <w:rFonts w:ascii="Times New Roman" w:hAnsi="Times New Roman"/>
                <w:b/>
                <w:bCs/>
                <w:sz w:val="24"/>
                <w:u w:val="single"/>
              </w:rPr>
            </w:pPr>
            <w:r>
              <w:rPr>
                <w:rFonts w:ascii="Times New Roman" w:hAnsi="Times New Roman"/>
                <w:sz w:val="24"/>
              </w:rPr>
              <w:t>Informațiile privind rata amortizorului anticiclic de capital specific instituției se raportează numai pentru «Totalul» aferent tuturor țărilor, și nu pentru fiecare țară în parte.</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sidRPr="00D86415">
              <w:rPr>
                <w:rFonts w:ascii="Times New Roman" w:hAnsi="Times New Roman"/>
                <w:sz w:val="24"/>
              </w:rPr>
              <w:t>0150</w:t>
            </w:r>
            <w:r>
              <w:rPr>
                <w:rFonts w:ascii="Times New Roman" w:hAnsi="Times New Roman"/>
                <w:sz w:val="24"/>
              </w:rPr>
              <w:t xml:space="preserve"> - </w:t>
            </w:r>
            <w:r w:rsidRPr="00D86415">
              <w:rPr>
                <w:rFonts w:ascii="Times New Roman" w:hAnsi="Times New Roman"/>
                <w:sz w:val="24"/>
              </w:rPr>
              <w:t>0160</w:t>
            </w:r>
          </w:p>
        </w:tc>
        <w:tc>
          <w:tcPr>
            <w:tcW w:w="8131" w:type="dxa"/>
          </w:tcPr>
          <w:p w14:paraId="13A71A3D" w14:textId="77777777" w:rsidR="009D6580" w:rsidRPr="00D86415" w:rsidRDefault="009D6580" w:rsidP="00822842">
            <w:pPr>
              <w:rPr>
                <w:rFonts w:ascii="Times New Roman" w:hAnsi="Times New Roman"/>
                <w:b/>
                <w:bCs/>
                <w:sz w:val="24"/>
                <w:u w:val="single"/>
              </w:rPr>
            </w:pPr>
            <w:r w:rsidRPr="00D86415">
              <w:rPr>
                <w:rFonts w:ascii="Times New Roman" w:hAnsi="Times New Roman"/>
                <w:b/>
                <w:sz w:val="24"/>
                <w:u w:val="single"/>
              </w:rPr>
              <w:t>Utilizarea pragului de 2 %</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sidRPr="00D86415">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sidRPr="00D86415">
              <w:rPr>
                <w:rFonts w:ascii="Times New Roman" w:hAnsi="Times New Roman"/>
                <w:b/>
                <w:sz w:val="24"/>
                <w:u w:val="single"/>
              </w:rPr>
              <w:t>Utilizarea pragului de 2 % pentru expunerea generală din credite</w:t>
            </w:r>
            <w:r>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În conformitate cu articolul </w:t>
            </w:r>
            <w:r w:rsidRPr="00D86415">
              <w:rPr>
                <w:rFonts w:ascii="Times New Roman" w:hAnsi="Times New Roman"/>
                <w:sz w:val="24"/>
              </w:rPr>
              <w:t>2</w:t>
            </w:r>
            <w:r>
              <w:rPr>
                <w:rFonts w:ascii="Times New Roman" w:hAnsi="Times New Roman"/>
                <w:sz w:val="24"/>
              </w:rPr>
              <w:t xml:space="preserve"> alineatul (</w:t>
            </w:r>
            <w:r w:rsidRPr="00D86415">
              <w:rPr>
                <w:rFonts w:ascii="Times New Roman" w:hAnsi="Times New Roman"/>
                <w:sz w:val="24"/>
              </w:rPr>
              <w:t>5</w:t>
            </w:r>
            <w:r>
              <w:rPr>
                <w:rFonts w:ascii="Times New Roman" w:hAnsi="Times New Roman"/>
                <w:sz w:val="24"/>
              </w:rPr>
              <w:t>) litera (b) din Regulamentul delegat (UE) nr. </w:t>
            </w:r>
            <w:r w:rsidRPr="00D86415">
              <w:rPr>
                <w:rFonts w:ascii="Times New Roman" w:hAnsi="Times New Roman"/>
                <w:sz w:val="24"/>
              </w:rPr>
              <w:t>1152</w:t>
            </w:r>
            <w:r>
              <w:rPr>
                <w:rFonts w:ascii="Times New Roman" w:hAnsi="Times New Roman"/>
                <w:sz w:val="24"/>
              </w:rPr>
              <w:t>/</w:t>
            </w:r>
            <w:r w:rsidRPr="00D86415">
              <w:rPr>
                <w:rFonts w:ascii="Times New Roman" w:hAnsi="Times New Roman"/>
                <w:sz w:val="24"/>
              </w:rPr>
              <w:t>2014</w:t>
            </w:r>
            <w:r>
              <w:rPr>
                <w:rFonts w:ascii="Times New Roman" w:hAnsi="Times New Roman"/>
                <w:sz w:val="24"/>
              </w:rPr>
              <w:t xml:space="preserve"> al Comisiei, expunerile generale externe la riscul de credit străin a căror valoare agregată nu depășește </w:t>
            </w:r>
            <w:r w:rsidRPr="00D86415">
              <w:rPr>
                <w:rFonts w:ascii="Times New Roman" w:hAnsi="Times New Roman"/>
                <w:sz w:val="24"/>
              </w:rPr>
              <w:t>2</w:t>
            </w:r>
            <w:r>
              <w:rPr>
                <w:rFonts w:ascii="Times New Roman" w:hAnsi="Times New Roman"/>
                <w:sz w:val="24"/>
              </w:rPr>
              <w:t xml:space="preserve"> % din valoarea agregată pentru expunerile generale din credite, expunerile incluse în portofoliul de tranzacționare și expunerile din securitizare ale instituției respective pot fi alocate statului membru de origine al instituției. Valoarea agregată pentru expunerile generale din credite, expunerile incluse în portofoliul de tranzacționare și expunerile din securitizare se calculează excluzând expunerile generale din credite situate în conformitate cu articolul </w:t>
            </w:r>
            <w:r w:rsidRPr="00D86415">
              <w:rPr>
                <w:rFonts w:ascii="Times New Roman" w:hAnsi="Times New Roman"/>
                <w:sz w:val="24"/>
              </w:rPr>
              <w:t>2</w:t>
            </w:r>
            <w:r>
              <w:rPr>
                <w:rFonts w:ascii="Times New Roman" w:hAnsi="Times New Roman"/>
                <w:sz w:val="24"/>
              </w:rPr>
              <w:t xml:space="preserve"> alineatul (</w:t>
            </w:r>
            <w:r w:rsidRPr="00D86415">
              <w:rPr>
                <w:rFonts w:ascii="Times New Roman" w:hAnsi="Times New Roman"/>
                <w:sz w:val="24"/>
              </w:rPr>
              <w:t>5</w:t>
            </w:r>
            <w:r>
              <w:rPr>
                <w:rFonts w:ascii="Times New Roman" w:hAnsi="Times New Roman"/>
                <w:sz w:val="24"/>
              </w:rPr>
              <w:t xml:space="preserve">) litera (a) și cu articolul </w:t>
            </w:r>
            <w:r w:rsidRPr="00D86415">
              <w:rPr>
                <w:rFonts w:ascii="Times New Roman" w:hAnsi="Times New Roman"/>
                <w:sz w:val="24"/>
              </w:rPr>
              <w:t>2</w:t>
            </w:r>
            <w:r>
              <w:rPr>
                <w:rFonts w:ascii="Times New Roman" w:hAnsi="Times New Roman"/>
                <w:sz w:val="24"/>
              </w:rPr>
              <w:t xml:space="preserve"> alineatul (</w:t>
            </w:r>
            <w:r w:rsidRPr="00D86415">
              <w:rPr>
                <w:rFonts w:ascii="Times New Roman" w:hAnsi="Times New Roman"/>
                <w:sz w:val="24"/>
              </w:rPr>
              <w:t>4</w:t>
            </w:r>
            <w:r>
              <w:rPr>
                <w:rFonts w:ascii="Times New Roman" w:hAnsi="Times New Roman"/>
                <w:sz w:val="24"/>
              </w:rPr>
              <w:t>) din Regulamentul delegat (UE) nr. </w:t>
            </w:r>
            <w:r w:rsidRPr="00D86415">
              <w:rPr>
                <w:rFonts w:ascii="Times New Roman" w:hAnsi="Times New Roman"/>
                <w:sz w:val="24"/>
              </w:rPr>
              <w:t>1152</w:t>
            </w:r>
            <w:r>
              <w:rPr>
                <w:rFonts w:ascii="Times New Roman" w:hAnsi="Times New Roman"/>
                <w:sz w:val="24"/>
              </w:rPr>
              <w:t>/</w:t>
            </w:r>
            <w:r w:rsidRPr="00D86415">
              <w:rPr>
                <w:rFonts w:ascii="Times New Roman" w:hAnsi="Times New Roman"/>
                <w:sz w:val="24"/>
              </w:rPr>
              <w:t>2014</w:t>
            </w:r>
            <w:r>
              <w:rPr>
                <w:rFonts w:ascii="Times New Roman" w:hAnsi="Times New Roman"/>
                <w:sz w:val="24"/>
              </w:rPr>
              <w:t xml:space="preserve"> al Comisiei.</w:t>
            </w:r>
          </w:p>
          <w:p w14:paraId="53DCDD6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14:paraId="5B2597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În cazul în care o instituție nu face uz de această derogare, indică «n» în celula respectivă.</w:t>
            </w:r>
          </w:p>
        </w:tc>
      </w:tr>
      <w:tr w:rsidR="009D6580" w:rsidRPr="002A677E" w14:paraId="7179BBF6" w14:textId="77777777" w:rsidTr="00822842">
        <w:tc>
          <w:tcPr>
            <w:tcW w:w="1697" w:type="dxa"/>
          </w:tcPr>
          <w:p w14:paraId="528EEA51" w14:textId="77777777" w:rsidR="009D6580" w:rsidRPr="002A677E" w:rsidRDefault="009D6580" w:rsidP="008A4931">
            <w:pPr>
              <w:keepNext/>
              <w:rPr>
                <w:rFonts w:ascii="Times New Roman" w:hAnsi="Times New Roman"/>
                <w:sz w:val="24"/>
              </w:rPr>
            </w:pPr>
            <w:r w:rsidRPr="00D86415">
              <w:rPr>
                <w:rFonts w:ascii="Times New Roman" w:hAnsi="Times New Roman"/>
                <w:sz w:val="24"/>
              </w:rPr>
              <w:lastRenderedPageBreak/>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sidRPr="00D86415">
              <w:rPr>
                <w:rFonts w:ascii="Times New Roman" w:hAnsi="Times New Roman"/>
                <w:b/>
                <w:sz w:val="24"/>
                <w:u w:val="single"/>
              </w:rPr>
              <w:t>Utilizarea pragului de 2 % pentru expunerea din portofoliul bancar</w:t>
            </w:r>
          </w:p>
          <w:p w14:paraId="13ED02AA" w14:textId="71EA2CF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În conformitate cu articolul </w:t>
            </w:r>
            <w:r w:rsidRPr="00D86415">
              <w:rPr>
                <w:rFonts w:ascii="Times New Roman" w:hAnsi="Times New Roman"/>
                <w:sz w:val="24"/>
              </w:rPr>
              <w:t>3</w:t>
            </w:r>
            <w:r>
              <w:rPr>
                <w:rFonts w:ascii="Times New Roman" w:hAnsi="Times New Roman"/>
                <w:sz w:val="24"/>
              </w:rPr>
              <w:t xml:space="preserve"> alineatul (</w:t>
            </w:r>
            <w:r w:rsidRPr="00D86415">
              <w:rPr>
                <w:rFonts w:ascii="Times New Roman" w:hAnsi="Times New Roman"/>
                <w:sz w:val="24"/>
              </w:rPr>
              <w:t>3</w:t>
            </w:r>
            <w:r>
              <w:rPr>
                <w:rFonts w:ascii="Times New Roman" w:hAnsi="Times New Roman"/>
                <w:sz w:val="24"/>
              </w:rPr>
              <w:t>) din Regulamentul delegat (UE) nr.</w:t>
            </w:r>
            <w:r w:rsidR="00D86415">
              <w:rPr>
                <w:rFonts w:ascii="Times New Roman" w:hAnsi="Times New Roman"/>
                <w:sz w:val="24"/>
              </w:rPr>
              <w:t> </w:t>
            </w:r>
            <w:r w:rsidRPr="00D86415">
              <w:rPr>
                <w:rFonts w:ascii="Times New Roman" w:hAnsi="Times New Roman"/>
                <w:sz w:val="24"/>
              </w:rPr>
              <w:t>1152</w:t>
            </w:r>
            <w:r>
              <w:rPr>
                <w:rFonts w:ascii="Times New Roman" w:hAnsi="Times New Roman"/>
                <w:sz w:val="24"/>
              </w:rPr>
              <w:t>/</w:t>
            </w:r>
            <w:r w:rsidRPr="00D86415">
              <w:rPr>
                <w:rFonts w:ascii="Times New Roman" w:hAnsi="Times New Roman"/>
                <w:sz w:val="24"/>
              </w:rPr>
              <w:t>2014</w:t>
            </w:r>
            <w:r>
              <w:rPr>
                <w:rFonts w:ascii="Times New Roman" w:hAnsi="Times New Roman"/>
                <w:sz w:val="24"/>
              </w:rPr>
              <w:t xml:space="preserve"> al Comisiei, instituțiile pot aloca statului lor membru de origine expunerile incluse în portofoliul de tranzacționare, în cazul în care expunerile totale incluse în portofoliul de tranzacționare nu depășesc </w:t>
            </w:r>
            <w:r w:rsidRPr="00D86415">
              <w:rPr>
                <w:rFonts w:ascii="Times New Roman" w:hAnsi="Times New Roman"/>
                <w:sz w:val="24"/>
              </w:rPr>
              <w:t>2</w:t>
            </w:r>
            <w:r>
              <w:rPr>
                <w:rFonts w:ascii="Times New Roman" w:hAnsi="Times New Roman"/>
                <w:sz w:val="24"/>
              </w:rPr>
              <w:t> % din valoarea totală pentru expunerile generale din credite, expunerile incluse în portofoliul de tranzacționare și expunerile din securitizare.</w:t>
            </w:r>
          </w:p>
          <w:p w14:paraId="068BDCF9" w14:textId="77777777" w:rsidR="009D6580" w:rsidRPr="002A677E" w:rsidRDefault="009D6580" w:rsidP="00822842">
            <w:pPr>
              <w:rPr>
                <w:rFonts w:ascii="Times New Roman" w:hAnsi="Times New Roman"/>
                <w:sz w:val="24"/>
              </w:rPr>
            </w:pPr>
            <w:r>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14:paraId="3EA8EC30" w14:textId="77777777" w:rsidR="009D6580" w:rsidRPr="00D86415" w:rsidRDefault="009D6580" w:rsidP="00822842">
            <w:pPr>
              <w:rPr>
                <w:rFonts w:ascii="Times New Roman" w:hAnsi="Times New Roman"/>
                <w:b/>
                <w:bCs/>
                <w:sz w:val="24"/>
                <w:u w:val="single"/>
              </w:rPr>
            </w:pPr>
            <w:r>
              <w:rPr>
                <w:rFonts w:ascii="Times New Roman" w:hAnsi="Times New Roman"/>
                <w:sz w:val="24"/>
              </w:rPr>
              <w:t>În cazul în care o instituție nu face uz de această derogare, indică «n» în celula respectivă.”</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sz w:val="20"/>
        </w:rPr>
        <w:t xml:space="preserve">Regulamentul delegat (UE) nr. </w:t>
      </w:r>
      <w:r w:rsidRPr="00D86415">
        <w:rPr>
          <w:rFonts w:ascii="Times New Roman" w:hAnsi="Times New Roman"/>
          <w:sz w:val="20"/>
        </w:rPr>
        <w:t>1152</w:t>
      </w:r>
      <w:r>
        <w:rPr>
          <w:rFonts w:ascii="Times New Roman" w:hAnsi="Times New Roman"/>
          <w:sz w:val="20"/>
        </w:rPr>
        <w:t>/</w:t>
      </w:r>
      <w:r w:rsidRPr="00D86415">
        <w:rPr>
          <w:rFonts w:ascii="Times New Roman" w:hAnsi="Times New Roman"/>
          <w:sz w:val="20"/>
        </w:rPr>
        <w:t>2014</w:t>
      </w:r>
      <w:r>
        <w:rPr>
          <w:rFonts w:ascii="Times New Roman" w:hAnsi="Times New Roman"/>
          <w:sz w:val="20"/>
        </w:rPr>
        <w:t xml:space="preserve"> al Comisiei din </w:t>
      </w:r>
      <w:r w:rsidRPr="00D86415">
        <w:rPr>
          <w:rFonts w:ascii="Times New Roman" w:hAnsi="Times New Roman"/>
          <w:sz w:val="20"/>
        </w:rPr>
        <w:t>4</w:t>
      </w:r>
      <w:r>
        <w:rPr>
          <w:rFonts w:ascii="Times New Roman" w:hAnsi="Times New Roman"/>
          <w:sz w:val="20"/>
        </w:rPr>
        <w:t xml:space="preserve"> iunie </w:t>
      </w:r>
      <w:r w:rsidRPr="00D86415">
        <w:rPr>
          <w:rFonts w:ascii="Times New Roman" w:hAnsi="Times New Roman"/>
          <w:sz w:val="20"/>
        </w:rPr>
        <w:t>2014</w:t>
      </w:r>
      <w:r>
        <w:rPr>
          <w:rFonts w:ascii="Times New Roman" w:hAnsi="Times New Roman"/>
          <w:sz w:val="20"/>
        </w:rPr>
        <w:t xml:space="preserve"> de completare a Directivei </w:t>
      </w:r>
      <w:r w:rsidRPr="00D86415">
        <w:rPr>
          <w:rFonts w:ascii="Times New Roman" w:hAnsi="Times New Roman"/>
          <w:sz w:val="20"/>
        </w:rPr>
        <w:t>2013</w:t>
      </w:r>
      <w:r>
        <w:rPr>
          <w:rFonts w:ascii="Times New Roman" w:hAnsi="Times New Roman"/>
          <w:sz w:val="20"/>
        </w:rPr>
        <w:t>/</w:t>
      </w:r>
      <w:r w:rsidRPr="00D86415">
        <w:rPr>
          <w:rFonts w:ascii="Times New Roman" w:hAnsi="Times New Roman"/>
          <w:sz w:val="20"/>
        </w:rPr>
        <w:t>36</w:t>
      </w:r>
      <w:r>
        <w:rPr>
          <w:rFonts w:ascii="Times New Roman" w:hAnsi="Times New Roman"/>
          <w:sz w:val="20"/>
        </w:rPr>
        <w:t>/UE a Parlamentului European și a Consiliului în ceea ce privește standardele tehnice de reglementare referitoare la identificarea situării geografice a expunerilor din credite relevante în scopul calculării ratelor amortizorului anticiclic de capital specific instituției (</w:t>
      </w:r>
      <w:r>
        <w:rPr>
          <w:rFonts w:ascii="Times New Roman" w:hAnsi="Times New Roman"/>
          <w:color w:val="444444"/>
          <w:sz w:val="20"/>
        </w:rPr>
        <w:t xml:space="preserve">JO L </w:t>
      </w:r>
      <w:r w:rsidRPr="00D86415">
        <w:rPr>
          <w:rFonts w:ascii="Times New Roman" w:hAnsi="Times New Roman"/>
          <w:color w:val="444444"/>
          <w:sz w:val="20"/>
        </w:rPr>
        <w:t>309</w:t>
      </w:r>
      <w:r>
        <w:rPr>
          <w:rFonts w:ascii="Times New Roman" w:hAnsi="Times New Roman"/>
          <w:color w:val="444444"/>
          <w:sz w:val="20"/>
        </w:rPr>
        <w:t xml:space="preserve">, </w:t>
      </w:r>
      <w:r w:rsidRPr="00D86415">
        <w:rPr>
          <w:rFonts w:ascii="Times New Roman" w:hAnsi="Times New Roman"/>
          <w:color w:val="444444"/>
          <w:sz w:val="20"/>
        </w:rPr>
        <w:t>30</w:t>
      </w:r>
      <w:r>
        <w:rPr>
          <w:rFonts w:ascii="Times New Roman" w:hAnsi="Times New Roman"/>
          <w:color w:val="444444"/>
          <w:sz w:val="20"/>
        </w:rPr>
        <w:t>.</w:t>
      </w:r>
      <w:r w:rsidRPr="00D86415">
        <w:rPr>
          <w:rFonts w:ascii="Times New Roman" w:hAnsi="Times New Roman"/>
          <w:color w:val="444444"/>
          <w:sz w:val="20"/>
        </w:rPr>
        <w:t>10</w:t>
      </w:r>
      <w:r>
        <w:rPr>
          <w:rFonts w:ascii="Times New Roman" w:hAnsi="Times New Roman"/>
          <w:color w:val="444444"/>
          <w:sz w:val="20"/>
        </w:rPr>
        <w:t>.</w:t>
      </w:r>
      <w:r w:rsidRPr="00D86415">
        <w:rPr>
          <w:rFonts w:ascii="Times New Roman" w:hAnsi="Times New Roman"/>
          <w:color w:val="444444"/>
          <w:sz w:val="20"/>
        </w:rPr>
        <w:t>2014</w:t>
      </w:r>
      <w:r>
        <w:rPr>
          <w:rFonts w:ascii="Times New Roman" w:hAnsi="Times New Roman"/>
          <w:color w:val="444444"/>
          <w:sz w:val="20"/>
        </w:rPr>
        <w:t xml:space="preserve">, p. </w:t>
      </w:r>
      <w:r w:rsidRPr="00D86415">
        <w:rPr>
          <w:rFonts w:ascii="Times New Roman" w:hAnsi="Times New Roman"/>
          <w:color w:val="444444"/>
          <w:sz w:val="20"/>
        </w:rPr>
        <w:t>5</w:t>
      </w:r>
      <w:r>
        <w:rPr>
          <w:rFonts w:ascii="Times New Roman" w:hAnsi="Times New Roman"/>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2611DA"/>
    <w:rsid w:val="0028088B"/>
    <w:rsid w:val="0035336C"/>
    <w:rsid w:val="00381D02"/>
    <w:rsid w:val="003C36D5"/>
    <w:rsid w:val="003D18F9"/>
    <w:rsid w:val="005644CB"/>
    <w:rsid w:val="005B37F0"/>
    <w:rsid w:val="005E7811"/>
    <w:rsid w:val="00631623"/>
    <w:rsid w:val="0064771D"/>
    <w:rsid w:val="00681B25"/>
    <w:rsid w:val="006D3385"/>
    <w:rsid w:val="007F4E89"/>
    <w:rsid w:val="00811434"/>
    <w:rsid w:val="00837F98"/>
    <w:rsid w:val="008A4931"/>
    <w:rsid w:val="00910F63"/>
    <w:rsid w:val="009860C5"/>
    <w:rsid w:val="009D6580"/>
    <w:rsid w:val="00A6002C"/>
    <w:rsid w:val="00A931D0"/>
    <w:rsid w:val="00AF2BE6"/>
    <w:rsid w:val="00B3003C"/>
    <w:rsid w:val="00B56773"/>
    <w:rsid w:val="00B71F25"/>
    <w:rsid w:val="00BA13AD"/>
    <w:rsid w:val="00C04862"/>
    <w:rsid w:val="00D25C41"/>
    <w:rsid w:val="00D86415"/>
    <w:rsid w:val="00DD798A"/>
    <w:rsid w:val="00E26A90"/>
    <w:rsid w:val="00E50DD0"/>
    <w:rsid w:val="00EF07A1"/>
    <w:rsid w:val="00F16E4D"/>
    <w:rsid w:val="00FB1404"/>
    <w:rsid w:val="00FC5B98"/>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ro-RO"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ro-RO"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ro-RO"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ro-RO"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ro-RO"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ro-RO"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ro-RO"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ro-RO"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ro-RO"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ro-RO"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ro-RO"/>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741D8A-09F5-4D85-823C-E9D595457AD6}"/>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4701</Words>
  <Characters>25856</Characters>
  <Application>Microsoft Office Word</Application>
  <DocSecurity>0</DocSecurity>
  <Lines>698</Lines>
  <Paragraphs>555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2025-01-24T14:39:35Z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5232c577-7c3a-4eff-84ea-4978d4daffbb</vt:lpwstr>
  </property>
  <property fmtid="{D5CDD505-2E9C-101B-9397-08002B2CF9AE}" pid="9" name="MSIP_Label_6bd9ddd1-4d20-43f6-abfa-fc3c07406f94_ContentBits">
    <vt:lpwstr>0</vt:lpwstr>
  </property>
</Properties>
</file>